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drawings/drawing1.xml" ContentType="application/vnd.openxmlformats-officedocument.drawingml.chartshap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4B98" w14:textId="0CAB8C08" w:rsidR="00536AE5" w:rsidRDefault="00536AE5">
      <w:pPr>
        <w:rPr>
          <w:lang w:val="en-US"/>
        </w:rPr>
      </w:pPr>
      <w:r>
        <w:rPr>
          <w:noProof/>
          <w:lang w:val="en-US"/>
        </w:rPr>
        <w:drawing>
          <wp:inline distT="0" distB="0" distL="0" distR="0" wp14:anchorId="2C27D291" wp14:editId="3810C554">
            <wp:extent cx="5731510" cy="955040"/>
            <wp:effectExtent l="0" t="0" r="2540" b="0"/>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a:blip r:embed="rId6">
                      <a:extLst>
                        <a:ext uri="{28A0092B-C50C-407E-A947-70E740481C1C}">
                          <a14:useLocalDpi xmlns:a14="http://schemas.microsoft.com/office/drawing/2010/main" val="0"/>
                        </a:ext>
                      </a:extLst>
                    </a:blip>
                    <a:stretch>
                      <a:fillRect/>
                    </a:stretch>
                  </pic:blipFill>
                  <pic:spPr>
                    <a:xfrm>
                      <a:off x="0" y="0"/>
                      <a:ext cx="5731510" cy="955040"/>
                    </a:xfrm>
                    <a:prstGeom prst="rect">
                      <a:avLst/>
                    </a:prstGeom>
                  </pic:spPr>
                </pic:pic>
              </a:graphicData>
            </a:graphic>
          </wp:inline>
        </w:drawing>
      </w:r>
    </w:p>
    <w:p w14:paraId="13CA5197" w14:textId="77777777" w:rsidR="00B63EB8" w:rsidRDefault="00B63EB8">
      <w:pPr>
        <w:rPr>
          <w:lang w:val="en-US"/>
        </w:rPr>
      </w:pPr>
    </w:p>
    <w:p w14:paraId="29DB1FA0" w14:textId="3028BB1F" w:rsidR="00735310" w:rsidRPr="00F97BFF" w:rsidRDefault="00735310">
      <w:pPr>
        <w:rPr>
          <w:lang w:val="nl-BE"/>
        </w:rPr>
      </w:pPr>
      <w:r w:rsidRPr="00F97BFF">
        <w:rPr>
          <w:lang w:val="nl-BE"/>
        </w:rPr>
        <w:t>Goede morgen iedereen,</w:t>
      </w:r>
    </w:p>
    <w:p w14:paraId="2A284776" w14:textId="664A526E" w:rsidR="00735310" w:rsidRPr="00F97BFF" w:rsidRDefault="00735310">
      <w:pPr>
        <w:rPr>
          <w:lang w:val="nl-BE"/>
        </w:rPr>
      </w:pPr>
    </w:p>
    <w:p w14:paraId="4C493AA0" w14:textId="490D1B28" w:rsidR="00735310" w:rsidRDefault="00735310">
      <w:pPr>
        <w:rPr>
          <w:lang w:val="nl-BE"/>
        </w:rPr>
      </w:pPr>
      <w:r w:rsidRPr="00735310">
        <w:rPr>
          <w:lang w:val="nl-BE"/>
        </w:rPr>
        <w:t>Bedankt dat jullie zo talrijk a</w:t>
      </w:r>
      <w:r>
        <w:rPr>
          <w:lang w:val="nl-BE"/>
        </w:rPr>
        <w:t>anwezig zijn en vooral</w:t>
      </w:r>
      <w:r w:rsidR="00274137">
        <w:rPr>
          <w:lang w:val="nl-BE"/>
        </w:rPr>
        <w:t>:</w:t>
      </w:r>
      <w:r>
        <w:rPr>
          <w:lang w:val="nl-BE"/>
        </w:rPr>
        <w:t xml:space="preserve"> van harte welkom op </w:t>
      </w:r>
      <w:r w:rsidR="00A37268">
        <w:rPr>
          <w:lang w:val="nl-BE"/>
        </w:rPr>
        <w:t>de Meubelbeurs Brussel</w:t>
      </w:r>
      <w:r w:rsidR="00274137">
        <w:rPr>
          <w:lang w:val="nl-BE"/>
        </w:rPr>
        <w:t>!</w:t>
      </w:r>
    </w:p>
    <w:p w14:paraId="3CE4004D" w14:textId="74BB04B3" w:rsidR="00735310" w:rsidRDefault="00735310">
      <w:pPr>
        <w:rPr>
          <w:lang w:val="nl-BE"/>
        </w:rPr>
      </w:pPr>
      <w:r>
        <w:rPr>
          <w:lang w:val="nl-BE"/>
        </w:rPr>
        <w:t xml:space="preserve">Het is voor collega Thomas Hibert en mezelf de eerste keer dat wij de eer hebben om deze persconferentie te leiden. Tijdens het komende half uur zullen wij u enkele cijfers en duiding bezorgen over de beurs 2022 alsook een tipje van de sluier lichten over onze toekomstplannen en de richting die we daarmee willen uitgaan. Nadien geven wij u </w:t>
      </w:r>
      <w:r w:rsidR="00512444">
        <w:rPr>
          <w:lang w:val="nl-BE"/>
        </w:rPr>
        <w:t xml:space="preserve">natuurlijk </w:t>
      </w:r>
      <w:r>
        <w:rPr>
          <w:lang w:val="nl-BE"/>
        </w:rPr>
        <w:t>ook graag de mogelijkheid tot het stellen van vragen.</w:t>
      </w:r>
    </w:p>
    <w:p w14:paraId="5599BFE8" w14:textId="5CF76BC7" w:rsidR="00735310" w:rsidRDefault="00735310">
      <w:pPr>
        <w:rPr>
          <w:lang w:val="nl-BE"/>
        </w:rPr>
      </w:pPr>
      <w:r>
        <w:rPr>
          <w:lang w:val="nl-BE"/>
        </w:rPr>
        <w:t>Maar beginnen doen we met een conjunctuur nota over de Belgische Meubelindustrie die u gepresenteerd wordt door Filip De Jaegher, general manager bij Fedustria.</w:t>
      </w:r>
    </w:p>
    <w:p w14:paraId="1AEE8C09" w14:textId="766F0493" w:rsidR="00536AE5" w:rsidRDefault="00536AE5">
      <w:pPr>
        <w:rPr>
          <w:lang w:val="nl-BE"/>
        </w:rPr>
      </w:pPr>
      <w:r>
        <w:rPr>
          <w:lang w:val="nl-BE"/>
        </w:rPr>
        <w:br w:type="page"/>
      </w:r>
    </w:p>
    <w:p w14:paraId="44A1BA62" w14:textId="77777777" w:rsidR="00D16ED2" w:rsidRPr="00A81DD0" w:rsidRDefault="00D16ED2" w:rsidP="00D16ED2">
      <w:pPr>
        <w:pStyle w:val="Heading7"/>
        <w:pBdr>
          <w:top w:val="single" w:sz="4" w:space="1" w:color="auto"/>
          <w:left w:val="single" w:sz="4" w:space="1" w:color="auto"/>
          <w:bottom w:val="single" w:sz="4" w:space="1" w:color="auto"/>
          <w:right w:val="single" w:sz="4" w:space="1" w:color="auto"/>
        </w:pBdr>
        <w:jc w:val="center"/>
        <w:rPr>
          <w:rFonts w:asciiTheme="minorHAnsi" w:hAnsiTheme="minorHAnsi" w:cstheme="minorHAnsi"/>
          <w:b/>
          <w:i w:val="0"/>
          <w:color w:val="auto"/>
          <w:sz w:val="36"/>
          <w:szCs w:val="36"/>
        </w:rPr>
      </w:pPr>
      <w:r w:rsidRPr="00A81DD0">
        <w:rPr>
          <w:rFonts w:asciiTheme="minorHAnsi" w:hAnsiTheme="minorHAnsi" w:cstheme="minorHAnsi"/>
          <w:b/>
          <w:i w:val="0"/>
          <w:color w:val="auto"/>
          <w:sz w:val="36"/>
          <w:szCs w:val="36"/>
        </w:rPr>
        <w:lastRenderedPageBreak/>
        <w:t>De Belgische meubelindustrie in 202</w:t>
      </w:r>
      <w:r>
        <w:rPr>
          <w:rFonts w:asciiTheme="minorHAnsi" w:hAnsiTheme="minorHAnsi" w:cstheme="minorHAnsi"/>
          <w:b/>
          <w:i w:val="0"/>
          <w:color w:val="auto"/>
          <w:sz w:val="36"/>
          <w:szCs w:val="36"/>
        </w:rPr>
        <w:t>2</w:t>
      </w:r>
      <w:r w:rsidRPr="00A81DD0">
        <w:rPr>
          <w:rFonts w:asciiTheme="minorHAnsi" w:hAnsiTheme="minorHAnsi" w:cstheme="minorHAnsi"/>
          <w:b/>
          <w:i w:val="0"/>
          <w:color w:val="auto"/>
          <w:sz w:val="36"/>
          <w:szCs w:val="36"/>
        </w:rPr>
        <w:t xml:space="preserve">: </w:t>
      </w:r>
    </w:p>
    <w:p w14:paraId="0B7809FC" w14:textId="77777777" w:rsidR="00D16ED2" w:rsidRPr="00D16ED2" w:rsidRDefault="00D16ED2" w:rsidP="00D16ED2">
      <w:pPr>
        <w:pBdr>
          <w:top w:val="single" w:sz="4" w:space="1" w:color="auto"/>
          <w:left w:val="single" w:sz="4" w:space="1" w:color="auto"/>
          <w:bottom w:val="single" w:sz="4" w:space="1" w:color="auto"/>
          <w:right w:val="single" w:sz="4" w:space="1" w:color="auto"/>
        </w:pBdr>
        <w:jc w:val="center"/>
        <w:rPr>
          <w:lang w:val="nl-BE"/>
        </w:rPr>
      </w:pPr>
      <w:r w:rsidRPr="00D16ED2">
        <w:rPr>
          <w:b/>
          <w:bCs/>
          <w:sz w:val="36"/>
          <w:szCs w:val="36"/>
          <w:lang w:val="nl-BE"/>
        </w:rPr>
        <w:t>Stijgende kosten zetten competitiviteit en marges onder druk</w:t>
      </w:r>
    </w:p>
    <w:p w14:paraId="1723CDDC" w14:textId="77777777" w:rsidR="00D16ED2" w:rsidRPr="00D16ED2" w:rsidRDefault="00D16ED2" w:rsidP="00D16ED2">
      <w:pPr>
        <w:pBdr>
          <w:top w:val="single" w:sz="4" w:space="1" w:color="auto"/>
          <w:left w:val="single" w:sz="4" w:space="1" w:color="auto"/>
          <w:bottom w:val="single" w:sz="4" w:space="1" w:color="auto"/>
          <w:right w:val="single" w:sz="4" w:space="1" w:color="auto"/>
        </w:pBdr>
        <w:rPr>
          <w:rFonts w:cstheme="minorHAnsi"/>
          <w:lang w:val="nl-BE"/>
        </w:rPr>
      </w:pPr>
    </w:p>
    <w:p w14:paraId="539D2512" w14:textId="77777777" w:rsidR="00D16ED2" w:rsidRPr="00D16ED2" w:rsidRDefault="00D16ED2" w:rsidP="00D16ED2">
      <w:pPr>
        <w:rPr>
          <w:rFonts w:cstheme="minorHAnsi"/>
          <w:lang w:val="nl-BE"/>
        </w:rPr>
      </w:pPr>
    </w:p>
    <w:p w14:paraId="4EA40D90" w14:textId="77777777" w:rsidR="00D16ED2" w:rsidRPr="00A81DD0" w:rsidRDefault="00D16ED2" w:rsidP="00D16ED2">
      <w:pPr>
        <w:rPr>
          <w:rFonts w:cstheme="minorHAnsi"/>
          <w:b/>
          <w:u w:val="single"/>
        </w:rPr>
      </w:pPr>
      <w:r w:rsidRPr="00A81DD0">
        <w:rPr>
          <w:rFonts w:cstheme="minorHAnsi"/>
          <w:b/>
          <w:u w:val="single"/>
        </w:rPr>
        <w:t>De Belgische meubelindustrie</w:t>
      </w:r>
    </w:p>
    <w:p w14:paraId="06A927FB" w14:textId="77777777" w:rsidR="00D16ED2" w:rsidRPr="00A81DD0" w:rsidRDefault="00D16ED2" w:rsidP="00D16ED2">
      <w:pPr>
        <w:rPr>
          <w:rFonts w:cstheme="minorHAnsi"/>
        </w:rPr>
      </w:pPr>
    </w:p>
    <w:p w14:paraId="226F736B" w14:textId="77777777" w:rsidR="00D16ED2" w:rsidRPr="00A81DD0" w:rsidRDefault="00D16ED2" w:rsidP="00D16ED2">
      <w:pPr>
        <w:pBdr>
          <w:top w:val="single" w:sz="4" w:space="1" w:color="auto"/>
          <w:left w:val="single" w:sz="4" w:space="4" w:color="auto"/>
          <w:bottom w:val="single" w:sz="4" w:space="1" w:color="auto"/>
          <w:right w:val="single" w:sz="4" w:space="4" w:color="auto"/>
        </w:pBdr>
        <w:rPr>
          <w:rFonts w:cstheme="minorHAnsi"/>
          <w:sz w:val="10"/>
          <w:szCs w:val="10"/>
        </w:rPr>
      </w:pPr>
    </w:p>
    <w:p w14:paraId="28ABA24B" w14:textId="77777777" w:rsidR="00D16ED2" w:rsidRPr="00A81DD0" w:rsidRDefault="00D16ED2" w:rsidP="00D16ED2">
      <w:pPr>
        <w:pBdr>
          <w:top w:val="single" w:sz="4" w:space="1" w:color="auto"/>
          <w:left w:val="single" w:sz="4" w:space="4" w:color="auto"/>
          <w:bottom w:val="single" w:sz="4" w:space="1" w:color="auto"/>
          <w:right w:val="single" w:sz="4" w:space="4" w:color="auto"/>
        </w:pBdr>
        <w:rPr>
          <w:rFonts w:cstheme="minorHAnsi"/>
          <w:b/>
        </w:rPr>
      </w:pPr>
      <w:r w:rsidRPr="00A81DD0">
        <w:rPr>
          <w:rFonts w:cstheme="minorHAnsi"/>
          <w:b/>
        </w:rPr>
        <w:t>Kerncijfers (202</w:t>
      </w:r>
      <w:r>
        <w:rPr>
          <w:rFonts w:cstheme="minorHAnsi"/>
          <w:b/>
        </w:rPr>
        <w:t>1</w:t>
      </w:r>
      <w:r w:rsidRPr="00A81DD0">
        <w:rPr>
          <w:rFonts w:cstheme="minorHAnsi"/>
          <w:b/>
        </w:rPr>
        <w:t>)</w:t>
      </w:r>
    </w:p>
    <w:p w14:paraId="5B7DE997" w14:textId="77777777" w:rsidR="00D16ED2" w:rsidRPr="00A81DD0" w:rsidRDefault="00D16ED2" w:rsidP="00D16ED2">
      <w:pPr>
        <w:pBdr>
          <w:top w:val="single" w:sz="4" w:space="1" w:color="auto"/>
          <w:left w:val="single" w:sz="4" w:space="4" w:color="auto"/>
          <w:bottom w:val="single" w:sz="4" w:space="1" w:color="auto"/>
          <w:right w:val="single" w:sz="4" w:space="4" w:color="auto"/>
        </w:pBdr>
        <w:rPr>
          <w:rFonts w:cstheme="minorHAnsi"/>
          <w:b/>
          <w:sz w:val="14"/>
        </w:rPr>
      </w:pPr>
    </w:p>
    <w:p w14:paraId="0877379A" w14:textId="77777777" w:rsidR="00D16ED2" w:rsidRPr="00A81DD0" w:rsidRDefault="00D16ED2" w:rsidP="00D16ED2">
      <w:pPr>
        <w:pStyle w:val="ListParagraph"/>
        <w:numPr>
          <w:ilvl w:val="0"/>
          <w:numId w:val="15"/>
        </w:numPr>
        <w:pBdr>
          <w:top w:val="single" w:sz="4" w:space="1" w:color="auto"/>
          <w:left w:val="single" w:sz="4" w:space="4" w:color="auto"/>
          <w:bottom w:val="single" w:sz="4" w:space="1" w:color="auto"/>
          <w:right w:val="single" w:sz="4" w:space="4" w:color="auto"/>
        </w:pBdr>
        <w:overflowPunct/>
        <w:autoSpaceDE/>
        <w:autoSpaceDN/>
        <w:adjustRightInd/>
        <w:ind w:left="284" w:hanging="284"/>
        <w:textAlignment w:val="auto"/>
        <w:rPr>
          <w:rFonts w:asciiTheme="minorHAnsi" w:hAnsiTheme="minorHAnsi" w:cstheme="minorHAnsi"/>
          <w:b/>
          <w:sz w:val="22"/>
          <w:szCs w:val="22"/>
        </w:rPr>
      </w:pPr>
      <w:r w:rsidRPr="00A81DD0">
        <w:rPr>
          <w:rFonts w:asciiTheme="minorHAnsi" w:hAnsiTheme="minorHAnsi" w:cstheme="minorHAnsi"/>
          <w:b/>
          <w:sz w:val="22"/>
          <w:szCs w:val="22"/>
        </w:rPr>
        <w:t>7</w:t>
      </w:r>
      <w:r>
        <w:rPr>
          <w:rFonts w:asciiTheme="minorHAnsi" w:hAnsiTheme="minorHAnsi" w:cstheme="minorHAnsi"/>
          <w:b/>
          <w:sz w:val="22"/>
          <w:szCs w:val="22"/>
        </w:rPr>
        <w:t>19</w:t>
      </w:r>
      <w:r w:rsidRPr="00A81DD0">
        <w:rPr>
          <w:rFonts w:asciiTheme="minorHAnsi" w:hAnsiTheme="minorHAnsi" w:cstheme="minorHAnsi"/>
          <w:b/>
          <w:sz w:val="22"/>
          <w:szCs w:val="22"/>
        </w:rPr>
        <w:t xml:space="preserve"> bedrijven</w:t>
      </w:r>
    </w:p>
    <w:p w14:paraId="609CB814" w14:textId="77777777" w:rsidR="00D16ED2" w:rsidRPr="00A81DD0" w:rsidRDefault="00D16ED2" w:rsidP="00D16ED2">
      <w:pPr>
        <w:pStyle w:val="ListParagraph"/>
        <w:numPr>
          <w:ilvl w:val="0"/>
          <w:numId w:val="15"/>
        </w:numPr>
        <w:pBdr>
          <w:top w:val="single" w:sz="4" w:space="1" w:color="auto"/>
          <w:left w:val="single" w:sz="4" w:space="4" w:color="auto"/>
          <w:bottom w:val="single" w:sz="4" w:space="1" w:color="auto"/>
          <w:right w:val="single" w:sz="4" w:space="4" w:color="auto"/>
        </w:pBdr>
        <w:overflowPunct/>
        <w:autoSpaceDE/>
        <w:autoSpaceDN/>
        <w:adjustRightInd/>
        <w:ind w:left="284" w:hanging="284"/>
        <w:textAlignment w:val="auto"/>
        <w:rPr>
          <w:rFonts w:asciiTheme="minorHAnsi" w:hAnsiTheme="minorHAnsi" w:cstheme="minorHAnsi"/>
          <w:b/>
          <w:sz w:val="22"/>
          <w:szCs w:val="22"/>
        </w:rPr>
      </w:pPr>
      <w:r w:rsidRPr="00A81DD0">
        <w:rPr>
          <w:rFonts w:asciiTheme="minorHAnsi" w:hAnsiTheme="minorHAnsi" w:cstheme="minorHAnsi"/>
          <w:b/>
          <w:sz w:val="22"/>
          <w:szCs w:val="22"/>
        </w:rPr>
        <w:t>9.</w:t>
      </w:r>
      <w:r>
        <w:rPr>
          <w:rFonts w:asciiTheme="minorHAnsi" w:hAnsiTheme="minorHAnsi" w:cstheme="minorHAnsi"/>
          <w:b/>
          <w:sz w:val="22"/>
          <w:szCs w:val="22"/>
        </w:rPr>
        <w:t>824</w:t>
      </w:r>
      <w:r w:rsidRPr="00A81DD0">
        <w:rPr>
          <w:rFonts w:asciiTheme="minorHAnsi" w:hAnsiTheme="minorHAnsi" w:cstheme="minorHAnsi"/>
          <w:b/>
          <w:sz w:val="22"/>
          <w:szCs w:val="22"/>
        </w:rPr>
        <w:t xml:space="preserve"> werknemers</w:t>
      </w:r>
    </w:p>
    <w:p w14:paraId="774ECCC0" w14:textId="77777777" w:rsidR="00D16ED2" w:rsidRPr="00A81DD0" w:rsidRDefault="00D16ED2" w:rsidP="00D16ED2">
      <w:pPr>
        <w:pStyle w:val="ListParagraph"/>
        <w:numPr>
          <w:ilvl w:val="0"/>
          <w:numId w:val="15"/>
        </w:numPr>
        <w:pBdr>
          <w:top w:val="single" w:sz="4" w:space="1" w:color="auto"/>
          <w:left w:val="single" w:sz="4" w:space="4" w:color="auto"/>
          <w:bottom w:val="single" w:sz="4" w:space="1" w:color="auto"/>
          <w:right w:val="single" w:sz="4" w:space="4" w:color="auto"/>
        </w:pBdr>
        <w:overflowPunct/>
        <w:autoSpaceDE/>
        <w:autoSpaceDN/>
        <w:adjustRightInd/>
        <w:ind w:left="284" w:hanging="284"/>
        <w:textAlignment w:val="auto"/>
        <w:rPr>
          <w:rFonts w:asciiTheme="minorHAnsi" w:hAnsiTheme="minorHAnsi" w:cstheme="minorHAnsi"/>
          <w:b/>
          <w:sz w:val="22"/>
          <w:szCs w:val="22"/>
        </w:rPr>
      </w:pPr>
      <w:r w:rsidRPr="00A81DD0">
        <w:rPr>
          <w:rFonts w:asciiTheme="minorHAnsi" w:hAnsiTheme="minorHAnsi" w:cstheme="minorHAnsi"/>
          <w:b/>
          <w:sz w:val="22"/>
          <w:szCs w:val="22"/>
        </w:rPr>
        <w:t>Omzet: 2,</w:t>
      </w:r>
      <w:r>
        <w:rPr>
          <w:rFonts w:asciiTheme="minorHAnsi" w:hAnsiTheme="minorHAnsi" w:cstheme="minorHAnsi"/>
          <w:b/>
          <w:sz w:val="22"/>
          <w:szCs w:val="22"/>
        </w:rPr>
        <w:t>2</w:t>
      </w:r>
      <w:r w:rsidRPr="00A81DD0">
        <w:rPr>
          <w:rFonts w:asciiTheme="minorHAnsi" w:hAnsiTheme="minorHAnsi" w:cstheme="minorHAnsi"/>
          <w:b/>
          <w:sz w:val="22"/>
          <w:szCs w:val="22"/>
        </w:rPr>
        <w:t>7 miljard euro</w:t>
      </w:r>
    </w:p>
    <w:p w14:paraId="2511DAC3" w14:textId="77777777" w:rsidR="00D16ED2" w:rsidRPr="00A81DD0" w:rsidRDefault="00D16ED2" w:rsidP="00D16ED2">
      <w:pPr>
        <w:pStyle w:val="ListParagraph"/>
        <w:numPr>
          <w:ilvl w:val="0"/>
          <w:numId w:val="15"/>
        </w:numPr>
        <w:pBdr>
          <w:top w:val="single" w:sz="4" w:space="1" w:color="auto"/>
          <w:left w:val="single" w:sz="4" w:space="4" w:color="auto"/>
          <w:bottom w:val="single" w:sz="4" w:space="1" w:color="auto"/>
          <w:right w:val="single" w:sz="4" w:space="4" w:color="auto"/>
        </w:pBdr>
        <w:overflowPunct/>
        <w:autoSpaceDE/>
        <w:autoSpaceDN/>
        <w:adjustRightInd/>
        <w:ind w:left="284" w:hanging="284"/>
        <w:textAlignment w:val="auto"/>
        <w:rPr>
          <w:rFonts w:asciiTheme="minorHAnsi" w:hAnsiTheme="minorHAnsi" w:cstheme="minorHAnsi"/>
          <w:b/>
          <w:sz w:val="22"/>
          <w:szCs w:val="22"/>
        </w:rPr>
      </w:pPr>
      <w:r w:rsidRPr="00A81DD0">
        <w:rPr>
          <w:rFonts w:asciiTheme="minorHAnsi" w:hAnsiTheme="minorHAnsi" w:cstheme="minorHAnsi"/>
          <w:b/>
          <w:sz w:val="22"/>
          <w:szCs w:val="22"/>
        </w:rPr>
        <w:t>Exportaandeel: 57%</w:t>
      </w:r>
    </w:p>
    <w:p w14:paraId="39022BCE" w14:textId="77777777" w:rsidR="00D16ED2" w:rsidRPr="00A81DD0" w:rsidRDefault="00D16ED2" w:rsidP="00D16ED2">
      <w:pPr>
        <w:pStyle w:val="ListParagraph"/>
        <w:numPr>
          <w:ilvl w:val="0"/>
          <w:numId w:val="15"/>
        </w:numPr>
        <w:pBdr>
          <w:top w:val="single" w:sz="4" w:space="1" w:color="auto"/>
          <w:left w:val="single" w:sz="4" w:space="4" w:color="auto"/>
          <w:bottom w:val="single" w:sz="4" w:space="1" w:color="auto"/>
          <w:right w:val="single" w:sz="4" w:space="4" w:color="auto"/>
        </w:pBdr>
        <w:overflowPunct/>
        <w:autoSpaceDE/>
        <w:autoSpaceDN/>
        <w:adjustRightInd/>
        <w:ind w:left="284" w:hanging="284"/>
        <w:textAlignment w:val="auto"/>
        <w:rPr>
          <w:rFonts w:asciiTheme="minorHAnsi" w:hAnsiTheme="minorHAnsi" w:cstheme="minorHAnsi"/>
          <w:b/>
          <w:sz w:val="22"/>
          <w:szCs w:val="22"/>
        </w:rPr>
      </w:pPr>
      <w:r w:rsidRPr="00A81DD0">
        <w:rPr>
          <w:rFonts w:asciiTheme="minorHAnsi" w:hAnsiTheme="minorHAnsi" w:cstheme="minorHAnsi"/>
          <w:b/>
          <w:sz w:val="22"/>
          <w:szCs w:val="22"/>
        </w:rPr>
        <w:t xml:space="preserve">Aandeel in de totale omzet van de Belgische hout- en meubelindustrie: </w:t>
      </w:r>
      <w:r>
        <w:rPr>
          <w:rFonts w:asciiTheme="minorHAnsi" w:hAnsiTheme="minorHAnsi" w:cstheme="minorHAnsi"/>
          <w:b/>
          <w:sz w:val="22"/>
          <w:szCs w:val="22"/>
        </w:rPr>
        <w:t>36</w:t>
      </w:r>
      <w:r w:rsidRPr="00A81DD0">
        <w:rPr>
          <w:rFonts w:asciiTheme="minorHAnsi" w:hAnsiTheme="minorHAnsi" w:cstheme="minorHAnsi"/>
          <w:b/>
          <w:sz w:val="22"/>
          <w:szCs w:val="22"/>
        </w:rPr>
        <w:t>%</w:t>
      </w:r>
    </w:p>
    <w:p w14:paraId="235743D2" w14:textId="77777777" w:rsidR="00D16ED2" w:rsidRPr="00D16ED2" w:rsidRDefault="00D16ED2" w:rsidP="00D16ED2">
      <w:pPr>
        <w:pBdr>
          <w:top w:val="single" w:sz="4" w:space="1" w:color="auto"/>
          <w:left w:val="single" w:sz="4" w:space="4" w:color="auto"/>
          <w:bottom w:val="single" w:sz="4" w:space="1" w:color="auto"/>
          <w:right w:val="single" w:sz="4" w:space="4" w:color="auto"/>
        </w:pBdr>
        <w:rPr>
          <w:rFonts w:cstheme="minorHAnsi"/>
          <w:sz w:val="10"/>
          <w:szCs w:val="10"/>
          <w:lang w:val="nl-BE"/>
        </w:rPr>
      </w:pPr>
    </w:p>
    <w:p w14:paraId="65D19BCA" w14:textId="77777777" w:rsidR="00D16ED2" w:rsidRPr="00D16ED2" w:rsidRDefault="00D16ED2" w:rsidP="00D16ED2">
      <w:pPr>
        <w:tabs>
          <w:tab w:val="left" w:pos="-828"/>
          <w:tab w:val="left" w:pos="4253"/>
        </w:tabs>
        <w:suppressAutoHyphens/>
        <w:jc w:val="both"/>
        <w:rPr>
          <w:rFonts w:cstheme="minorHAnsi"/>
          <w:spacing w:val="-3"/>
          <w:lang w:val="nl-BE"/>
        </w:rPr>
      </w:pPr>
    </w:p>
    <w:p w14:paraId="35527FAE" w14:textId="77777777" w:rsidR="00D16ED2" w:rsidRPr="00D16ED2" w:rsidRDefault="00D16ED2" w:rsidP="00D16ED2">
      <w:pPr>
        <w:tabs>
          <w:tab w:val="left" w:pos="-828"/>
          <w:tab w:val="left" w:pos="4253"/>
        </w:tabs>
        <w:suppressAutoHyphens/>
        <w:jc w:val="both"/>
        <w:rPr>
          <w:rFonts w:cstheme="minorHAnsi"/>
          <w:b/>
          <w:spacing w:val="-3"/>
          <w:u w:val="single"/>
          <w:lang w:val="nl-BE"/>
        </w:rPr>
      </w:pPr>
      <w:r w:rsidRPr="00D16ED2">
        <w:rPr>
          <w:rFonts w:cstheme="minorHAnsi"/>
          <w:b/>
          <w:spacing w:val="-3"/>
          <w:u w:val="single"/>
          <w:lang w:val="nl-BE"/>
        </w:rPr>
        <w:t>Samenvatting ontwikkelingen in de eerste helft van 2022</w:t>
      </w:r>
    </w:p>
    <w:p w14:paraId="38F9143F" w14:textId="77777777" w:rsidR="00D16ED2" w:rsidRPr="00D16ED2" w:rsidRDefault="00D16ED2" w:rsidP="00D16ED2">
      <w:pPr>
        <w:tabs>
          <w:tab w:val="left" w:pos="-828"/>
          <w:tab w:val="left" w:pos="4253"/>
        </w:tabs>
        <w:suppressAutoHyphens/>
        <w:jc w:val="both"/>
        <w:rPr>
          <w:rFonts w:cstheme="minorHAnsi"/>
          <w:spacing w:val="-3"/>
          <w:lang w:val="nl-BE"/>
        </w:rPr>
      </w:pPr>
    </w:p>
    <w:p w14:paraId="468A8D27" w14:textId="77777777" w:rsidR="00D16ED2" w:rsidRPr="00A81DD0" w:rsidRDefault="00D16ED2" w:rsidP="00D16ED2">
      <w:pPr>
        <w:pStyle w:val="ListParagraph"/>
        <w:numPr>
          <w:ilvl w:val="0"/>
          <w:numId w:val="16"/>
        </w:numPr>
        <w:tabs>
          <w:tab w:val="left" w:pos="4253"/>
        </w:tabs>
        <w:suppressAutoHyphens/>
        <w:overflowPunct/>
        <w:autoSpaceDE/>
        <w:autoSpaceDN/>
        <w:adjustRightInd/>
        <w:ind w:left="284" w:hanging="284"/>
        <w:jc w:val="both"/>
        <w:textAlignment w:val="auto"/>
        <w:rPr>
          <w:rFonts w:asciiTheme="minorHAnsi" w:hAnsiTheme="minorHAnsi" w:cstheme="minorBidi"/>
          <w:spacing w:val="-3"/>
          <w:sz w:val="22"/>
          <w:szCs w:val="22"/>
        </w:rPr>
      </w:pPr>
      <w:r w:rsidRPr="6E1B9019">
        <w:rPr>
          <w:rFonts w:asciiTheme="minorHAnsi" w:hAnsiTheme="minorHAnsi" w:cstheme="minorBidi"/>
          <w:spacing w:val="-3"/>
          <w:sz w:val="22"/>
          <w:szCs w:val="22"/>
        </w:rPr>
        <w:t xml:space="preserve">Omzet: 1.190,5 miljoen euro, +2,9% in vergelijking met eerste semester 2021. Reële daling in volume met 11% ten gevolge van stijging van de afzetprijzen met 15,7% </w:t>
      </w:r>
    </w:p>
    <w:p w14:paraId="4C55E9F5" w14:textId="77777777" w:rsidR="00D16ED2" w:rsidRPr="00A81DD0" w:rsidRDefault="00D16ED2" w:rsidP="00D16ED2">
      <w:pPr>
        <w:pStyle w:val="ListParagraph"/>
        <w:numPr>
          <w:ilvl w:val="0"/>
          <w:numId w:val="16"/>
        </w:numPr>
        <w:tabs>
          <w:tab w:val="left" w:pos="-828"/>
          <w:tab w:val="left" w:pos="4253"/>
        </w:tabs>
        <w:suppressAutoHyphens/>
        <w:overflowPunct/>
        <w:autoSpaceDE/>
        <w:autoSpaceDN/>
        <w:adjustRightInd/>
        <w:ind w:left="284" w:hanging="284"/>
        <w:jc w:val="both"/>
        <w:textAlignment w:val="auto"/>
        <w:rPr>
          <w:rFonts w:asciiTheme="minorHAnsi" w:hAnsiTheme="minorHAnsi" w:cstheme="minorHAnsi"/>
          <w:spacing w:val="-3"/>
          <w:sz w:val="22"/>
          <w:szCs w:val="22"/>
        </w:rPr>
      </w:pPr>
      <w:r w:rsidRPr="00A81DD0">
        <w:rPr>
          <w:rFonts w:asciiTheme="minorHAnsi" w:hAnsiTheme="minorHAnsi" w:cstheme="minorHAnsi"/>
          <w:spacing w:val="-3"/>
          <w:sz w:val="22"/>
          <w:szCs w:val="22"/>
        </w:rPr>
        <w:t>Investeringen: 3</w:t>
      </w:r>
      <w:r>
        <w:rPr>
          <w:rFonts w:asciiTheme="minorHAnsi" w:hAnsiTheme="minorHAnsi" w:cstheme="minorHAnsi"/>
          <w:spacing w:val="-3"/>
          <w:sz w:val="22"/>
          <w:szCs w:val="22"/>
        </w:rPr>
        <w:t>7</w:t>
      </w:r>
      <w:r w:rsidRPr="00A81DD0">
        <w:rPr>
          <w:rFonts w:asciiTheme="minorHAnsi" w:hAnsiTheme="minorHAnsi" w:cstheme="minorHAnsi"/>
          <w:spacing w:val="-3"/>
          <w:sz w:val="22"/>
          <w:szCs w:val="22"/>
        </w:rPr>
        <w:t>,</w:t>
      </w:r>
      <w:r>
        <w:rPr>
          <w:rFonts w:asciiTheme="minorHAnsi" w:hAnsiTheme="minorHAnsi" w:cstheme="minorHAnsi"/>
          <w:spacing w:val="-3"/>
          <w:sz w:val="22"/>
          <w:szCs w:val="22"/>
        </w:rPr>
        <w:t>5</w:t>
      </w:r>
      <w:r w:rsidRPr="00A81DD0">
        <w:rPr>
          <w:rFonts w:asciiTheme="minorHAnsi" w:hAnsiTheme="minorHAnsi" w:cstheme="minorHAnsi"/>
          <w:spacing w:val="-3"/>
          <w:sz w:val="22"/>
          <w:szCs w:val="22"/>
        </w:rPr>
        <w:t xml:space="preserve"> miljoen euro (</w:t>
      </w:r>
      <w:r>
        <w:rPr>
          <w:rFonts w:asciiTheme="minorHAnsi" w:hAnsiTheme="minorHAnsi" w:cstheme="minorHAnsi"/>
          <w:spacing w:val="-3"/>
          <w:sz w:val="22"/>
          <w:szCs w:val="22"/>
        </w:rPr>
        <w:t>-1,3</w:t>
      </w:r>
      <w:r w:rsidRPr="00A81DD0">
        <w:rPr>
          <w:rFonts w:asciiTheme="minorHAnsi" w:hAnsiTheme="minorHAnsi" w:cstheme="minorHAnsi"/>
          <w:spacing w:val="-3"/>
          <w:sz w:val="22"/>
          <w:szCs w:val="22"/>
        </w:rPr>
        <w:t>%)</w:t>
      </w:r>
    </w:p>
    <w:p w14:paraId="16FD3F36" w14:textId="77777777" w:rsidR="00D16ED2" w:rsidRPr="00A81DD0" w:rsidRDefault="00D16ED2" w:rsidP="00D16ED2">
      <w:pPr>
        <w:pStyle w:val="ListParagraph"/>
        <w:numPr>
          <w:ilvl w:val="0"/>
          <w:numId w:val="16"/>
        </w:numPr>
        <w:tabs>
          <w:tab w:val="left" w:pos="-828"/>
          <w:tab w:val="left" w:pos="4253"/>
        </w:tabs>
        <w:suppressAutoHyphens/>
        <w:overflowPunct/>
        <w:autoSpaceDE/>
        <w:autoSpaceDN/>
        <w:adjustRightInd/>
        <w:ind w:left="284" w:hanging="284"/>
        <w:jc w:val="both"/>
        <w:textAlignment w:val="auto"/>
        <w:rPr>
          <w:rFonts w:asciiTheme="minorHAnsi" w:hAnsiTheme="minorHAnsi" w:cstheme="minorHAnsi"/>
          <w:spacing w:val="-3"/>
          <w:sz w:val="22"/>
          <w:szCs w:val="22"/>
        </w:rPr>
      </w:pPr>
      <w:r w:rsidRPr="00A81DD0">
        <w:rPr>
          <w:rFonts w:asciiTheme="minorHAnsi" w:hAnsiTheme="minorHAnsi" w:cstheme="minorHAnsi"/>
          <w:spacing w:val="-3"/>
          <w:sz w:val="22"/>
          <w:szCs w:val="22"/>
        </w:rPr>
        <w:t xml:space="preserve">Bezettingsgraad productiecapaciteit: </w:t>
      </w:r>
      <w:r>
        <w:rPr>
          <w:rFonts w:asciiTheme="minorHAnsi" w:hAnsiTheme="minorHAnsi" w:cstheme="minorHAnsi"/>
          <w:spacing w:val="-3"/>
          <w:sz w:val="22"/>
          <w:szCs w:val="22"/>
        </w:rPr>
        <w:t>86,2</w:t>
      </w:r>
      <w:r w:rsidRPr="00A81DD0">
        <w:rPr>
          <w:rFonts w:asciiTheme="minorHAnsi" w:hAnsiTheme="minorHAnsi" w:cstheme="minorHAnsi"/>
          <w:spacing w:val="-3"/>
          <w:sz w:val="22"/>
          <w:szCs w:val="22"/>
        </w:rPr>
        <w:t xml:space="preserve">% </w:t>
      </w:r>
    </w:p>
    <w:p w14:paraId="0C6EC0FA" w14:textId="77777777" w:rsidR="00D16ED2" w:rsidRPr="00EB76B8" w:rsidRDefault="00D16ED2" w:rsidP="00D16ED2">
      <w:pPr>
        <w:pStyle w:val="ListParagraph"/>
        <w:numPr>
          <w:ilvl w:val="0"/>
          <w:numId w:val="16"/>
        </w:numPr>
        <w:tabs>
          <w:tab w:val="left" w:pos="4253"/>
        </w:tabs>
        <w:suppressAutoHyphens/>
        <w:overflowPunct/>
        <w:autoSpaceDE/>
        <w:autoSpaceDN/>
        <w:adjustRightInd/>
        <w:ind w:left="284" w:hanging="284"/>
        <w:jc w:val="both"/>
        <w:textAlignment w:val="auto"/>
        <w:rPr>
          <w:rFonts w:asciiTheme="minorHAnsi" w:hAnsiTheme="minorHAnsi" w:cstheme="minorBidi"/>
        </w:rPr>
      </w:pPr>
      <w:r w:rsidRPr="6E1B9019">
        <w:rPr>
          <w:rFonts w:asciiTheme="minorHAnsi" w:hAnsiTheme="minorHAnsi" w:cstheme="minorBidi"/>
          <w:spacing w:val="-3"/>
          <w:sz w:val="22"/>
          <w:szCs w:val="22"/>
        </w:rPr>
        <w:t>Export: +1,0% in vergelijking met dezelfde periode in 2021. Frankrijk, Nederland en Duitsland blijven de belangrijkste afzetmarkten</w:t>
      </w:r>
    </w:p>
    <w:p w14:paraId="0FEDFFCE" w14:textId="77777777" w:rsidR="00D16ED2" w:rsidRPr="00EB76B8" w:rsidRDefault="00D16ED2" w:rsidP="00D16ED2">
      <w:pPr>
        <w:pStyle w:val="ListParagraph"/>
        <w:numPr>
          <w:ilvl w:val="0"/>
          <w:numId w:val="16"/>
        </w:numPr>
        <w:tabs>
          <w:tab w:val="left" w:pos="4253"/>
        </w:tabs>
        <w:suppressAutoHyphens/>
        <w:overflowPunct/>
        <w:autoSpaceDE/>
        <w:autoSpaceDN/>
        <w:adjustRightInd/>
        <w:ind w:left="284" w:hanging="284"/>
        <w:jc w:val="both"/>
        <w:textAlignment w:val="auto"/>
        <w:rPr>
          <w:rFonts w:asciiTheme="minorHAnsi" w:hAnsiTheme="minorHAnsi" w:cstheme="minorBidi"/>
        </w:rPr>
      </w:pPr>
      <w:r w:rsidRPr="6E1B9019">
        <w:rPr>
          <w:rFonts w:asciiTheme="minorHAnsi" w:hAnsiTheme="minorHAnsi" w:cstheme="minorBidi"/>
          <w:spacing w:val="-3"/>
          <w:sz w:val="22"/>
          <w:szCs w:val="22"/>
        </w:rPr>
        <w:t>Import: -5,2% in vergelijking met dezelfde periode in 2021</w:t>
      </w:r>
    </w:p>
    <w:p w14:paraId="387B322A" w14:textId="77777777" w:rsidR="00D16ED2" w:rsidRPr="00D16ED2" w:rsidRDefault="00D16ED2" w:rsidP="00D16ED2">
      <w:pPr>
        <w:jc w:val="both"/>
        <w:rPr>
          <w:rFonts w:cstheme="minorHAnsi"/>
          <w:b/>
          <w:bCs/>
          <w:u w:val="single"/>
          <w:lang w:val="nl-BE"/>
        </w:rPr>
      </w:pPr>
    </w:p>
    <w:p w14:paraId="6940552A" w14:textId="77777777" w:rsidR="00D16ED2" w:rsidRPr="00D16ED2" w:rsidRDefault="00D16ED2" w:rsidP="00D16ED2">
      <w:pPr>
        <w:jc w:val="both"/>
        <w:rPr>
          <w:rFonts w:cstheme="minorHAnsi"/>
          <w:b/>
          <w:bCs/>
          <w:u w:val="single"/>
          <w:lang w:val="nl-BE"/>
        </w:rPr>
      </w:pPr>
      <w:r w:rsidRPr="00D16ED2">
        <w:rPr>
          <w:rFonts w:cstheme="minorHAnsi"/>
          <w:b/>
          <w:bCs/>
          <w:u w:val="single"/>
          <w:lang w:val="nl-BE"/>
        </w:rPr>
        <w:t>Algemene context</w:t>
      </w:r>
    </w:p>
    <w:p w14:paraId="64101947" w14:textId="77777777" w:rsidR="00D16ED2" w:rsidRPr="00D16ED2" w:rsidRDefault="00D16ED2" w:rsidP="00D16ED2">
      <w:pPr>
        <w:jc w:val="both"/>
        <w:rPr>
          <w:rFonts w:cstheme="minorHAnsi"/>
          <w:bCs/>
          <w:lang w:val="nl-BE"/>
        </w:rPr>
      </w:pPr>
    </w:p>
    <w:p w14:paraId="58A69DA5" w14:textId="77777777" w:rsidR="00D16ED2" w:rsidRPr="00D16ED2" w:rsidRDefault="00D16ED2" w:rsidP="00D16ED2">
      <w:pPr>
        <w:jc w:val="both"/>
        <w:rPr>
          <w:lang w:val="nl-BE"/>
        </w:rPr>
      </w:pPr>
      <w:r w:rsidRPr="00D16ED2">
        <w:rPr>
          <w:lang w:val="nl-BE"/>
        </w:rPr>
        <w:t>Na een goed jaar 2021 met een omzetstijging van net geen 10% startte de Belgische meubelindustrie met voorzichtig vertrouwen in het jaar 2022. Fabrikanten hielden er rekening mee dat er na de sterke vraag door investeringen in interieur/exterieur en renovatie van woningen tijdens de coronacrisis een lichte terugval zou kunnen zijn, maar werden in snelheid gepakt door de forse inflatieopstoot, de energiecrisis en de inval van Rusland in Oekraïne eind februari.</w:t>
      </w:r>
    </w:p>
    <w:p w14:paraId="0AFAAF84" w14:textId="77777777" w:rsidR="00D16ED2" w:rsidRPr="00D16ED2" w:rsidRDefault="00D16ED2" w:rsidP="00D16ED2">
      <w:pPr>
        <w:jc w:val="both"/>
        <w:rPr>
          <w:rFonts w:cstheme="minorHAnsi"/>
          <w:bCs/>
          <w:lang w:val="nl-BE"/>
        </w:rPr>
      </w:pPr>
    </w:p>
    <w:p w14:paraId="4E2C15FF" w14:textId="77777777" w:rsidR="00D16ED2" w:rsidRPr="00D16ED2" w:rsidRDefault="00D16ED2" w:rsidP="00D16ED2">
      <w:pPr>
        <w:jc w:val="both"/>
        <w:rPr>
          <w:lang w:val="nl-BE"/>
        </w:rPr>
      </w:pPr>
      <w:r w:rsidRPr="00D16ED2">
        <w:rPr>
          <w:lang w:val="nl-BE"/>
        </w:rPr>
        <w:t xml:space="preserve">Deze ontwikkelingen leidden tot ongeziene prijsstijgingen voor zo goed als alle grondstoffen en materialen, wat pas echt voor een vrije val van het consumentenvertrouwen zorgde en een rem zette op de consumptie van duurzame investeringsgoederen. De vraag naar meubelen is dan ook sinds het </w:t>
      </w:r>
      <w:r w:rsidRPr="00D16ED2">
        <w:rPr>
          <w:lang w:val="nl-BE"/>
        </w:rPr>
        <w:lastRenderedPageBreak/>
        <w:t>tweede kwartaal van dit jaar fors teruggevallen, temeer omdat consumenten hun gezinsbudget post-corona opnieuw konden besteden aan vrije tijd (o.a. horeca, reizen...) of het geld met het oog op de nakende winterperiode vaak ook steeds meer nodig hebben om de hoog-oplopende energiefacturen te betalen.</w:t>
      </w:r>
    </w:p>
    <w:p w14:paraId="28ECDE33" w14:textId="77777777" w:rsidR="00D16ED2" w:rsidRPr="00D16ED2" w:rsidRDefault="00D16ED2" w:rsidP="00D16ED2">
      <w:pPr>
        <w:jc w:val="both"/>
        <w:rPr>
          <w:lang w:val="nl-BE"/>
        </w:rPr>
      </w:pPr>
    </w:p>
    <w:p w14:paraId="2215183B" w14:textId="77777777" w:rsidR="00D16ED2" w:rsidRPr="00D16ED2" w:rsidRDefault="00D16ED2" w:rsidP="00D16ED2">
      <w:pPr>
        <w:jc w:val="both"/>
        <w:rPr>
          <w:lang w:val="nl-BE"/>
        </w:rPr>
      </w:pPr>
      <w:r w:rsidRPr="00D16ED2">
        <w:rPr>
          <w:lang w:val="nl-BE"/>
        </w:rPr>
        <w:t xml:space="preserve">De meubelindustrie, en bij uitbreiding de hele maakindustrie, bevindt zich dan ook temidden van een perfecte storm: stijgende kosten voor energie, grondstoffen en personeel (door de opeenvolgende automatische loonindexeringen) bij een terugvallende vraag zetten de marges en competitiviteit heel sterk onder druk en creëren heel wat onzekerheid over wat 2023 zal brengen. </w:t>
      </w:r>
    </w:p>
    <w:p w14:paraId="1E4F50C6" w14:textId="77777777" w:rsidR="00D16ED2" w:rsidRPr="00D16ED2" w:rsidRDefault="00D16ED2" w:rsidP="00D16ED2">
      <w:pPr>
        <w:rPr>
          <w:rFonts w:cstheme="minorHAnsi"/>
          <w:bCs/>
          <w:lang w:val="nl-BE"/>
        </w:rPr>
      </w:pPr>
    </w:p>
    <w:p w14:paraId="63DA7E64" w14:textId="77777777" w:rsidR="00D16ED2" w:rsidRPr="00A81DD0" w:rsidRDefault="00D16ED2" w:rsidP="00D16ED2">
      <w:pPr>
        <w:pStyle w:val="BodyText"/>
        <w:rPr>
          <w:rFonts w:asciiTheme="minorHAnsi" w:hAnsiTheme="minorHAnsi" w:cstheme="minorBidi"/>
          <w:b/>
          <w:bCs/>
          <w:u w:val="single"/>
        </w:rPr>
      </w:pPr>
      <w:r w:rsidRPr="6E1B9019">
        <w:rPr>
          <w:rFonts w:asciiTheme="minorHAnsi" w:hAnsiTheme="minorHAnsi" w:cstheme="minorBidi"/>
          <w:b/>
          <w:bCs/>
          <w:u w:val="single"/>
        </w:rPr>
        <w:t>Eerste semester 2022: Omzetstijging in waarde, maar daling in volume</w:t>
      </w:r>
    </w:p>
    <w:p w14:paraId="502FA096" w14:textId="77777777" w:rsidR="00D16ED2" w:rsidRDefault="00D16ED2" w:rsidP="00D16ED2">
      <w:pPr>
        <w:pStyle w:val="BodyText"/>
        <w:rPr>
          <w:rFonts w:asciiTheme="minorHAnsi" w:hAnsiTheme="minorHAnsi" w:cstheme="minorHAnsi"/>
          <w:szCs w:val="22"/>
        </w:rPr>
      </w:pPr>
    </w:p>
    <w:tbl>
      <w:tblPr>
        <w:tblW w:w="10453" w:type="dxa"/>
        <w:tblInd w:w="-572" w:type="dxa"/>
        <w:tblLayout w:type="fixed"/>
        <w:tblCellMar>
          <w:left w:w="70" w:type="dxa"/>
          <w:right w:w="70" w:type="dxa"/>
        </w:tblCellMar>
        <w:tblLook w:val="04A0" w:firstRow="1" w:lastRow="0" w:firstColumn="1" w:lastColumn="0" w:noHBand="0" w:noVBand="1"/>
      </w:tblPr>
      <w:tblGrid>
        <w:gridCol w:w="2835"/>
        <w:gridCol w:w="952"/>
        <w:gridCol w:w="952"/>
        <w:gridCol w:w="952"/>
        <w:gridCol w:w="953"/>
        <w:gridCol w:w="952"/>
        <w:gridCol w:w="952"/>
        <w:gridCol w:w="952"/>
        <w:gridCol w:w="953"/>
      </w:tblGrid>
      <w:tr w:rsidR="00D16ED2" w:rsidRPr="00196F26" w14:paraId="68F9BD92" w14:textId="77777777" w:rsidTr="00310428">
        <w:trPr>
          <w:trHeight w:val="420"/>
        </w:trPr>
        <w:tc>
          <w:tcPr>
            <w:tcW w:w="8548" w:type="dxa"/>
            <w:gridSpan w:val="7"/>
            <w:tcBorders>
              <w:top w:val="single" w:sz="4" w:space="0" w:color="auto"/>
              <w:left w:val="single" w:sz="4" w:space="0" w:color="auto"/>
              <w:bottom w:val="single" w:sz="4" w:space="0" w:color="auto"/>
              <w:right w:val="single" w:sz="4" w:space="0" w:color="auto"/>
            </w:tcBorders>
            <w:shd w:val="clear" w:color="auto" w:fill="FFC000"/>
            <w:noWrap/>
            <w:vAlign w:val="center"/>
          </w:tcPr>
          <w:p w14:paraId="4E3087AA" w14:textId="77777777" w:rsidR="00D16ED2" w:rsidRPr="00D16ED2" w:rsidRDefault="00D16ED2" w:rsidP="00310428">
            <w:pPr>
              <w:jc w:val="center"/>
              <w:rPr>
                <w:rFonts w:cstheme="minorHAnsi"/>
                <w:b/>
                <w:bCs/>
                <w:color w:val="000000"/>
                <w:lang w:val="nl-BE" w:eastAsia="nl-BE"/>
              </w:rPr>
            </w:pPr>
            <w:r w:rsidRPr="00D16ED2">
              <w:rPr>
                <w:rFonts w:cstheme="minorHAnsi"/>
                <w:b/>
                <w:bCs/>
                <w:color w:val="000000"/>
                <w:lang w:val="nl-BE" w:eastAsia="nl-BE"/>
              </w:rPr>
              <w:t>Omzetevolutie in de Belgische Meubelindustrie</w:t>
            </w:r>
          </w:p>
        </w:tc>
        <w:tc>
          <w:tcPr>
            <w:tcW w:w="952" w:type="dxa"/>
            <w:tcBorders>
              <w:top w:val="single" w:sz="4" w:space="0" w:color="auto"/>
              <w:left w:val="single" w:sz="12" w:space="0" w:color="auto"/>
              <w:bottom w:val="single" w:sz="4" w:space="0" w:color="auto"/>
              <w:right w:val="single" w:sz="4" w:space="0" w:color="auto"/>
            </w:tcBorders>
            <w:shd w:val="clear" w:color="auto" w:fill="FFC000"/>
            <w:noWrap/>
            <w:vAlign w:val="center"/>
          </w:tcPr>
          <w:p w14:paraId="36D15130" w14:textId="77777777" w:rsidR="00D16ED2" w:rsidRPr="00196F26" w:rsidRDefault="00D16ED2" w:rsidP="00310428">
            <w:pPr>
              <w:jc w:val="center"/>
              <w:rPr>
                <w:rFonts w:cstheme="minorHAnsi"/>
                <w:b/>
                <w:bCs/>
                <w:color w:val="000000"/>
                <w:lang w:eastAsia="nl-BE"/>
              </w:rPr>
            </w:pPr>
            <w:r>
              <w:rPr>
                <w:rFonts w:cstheme="minorHAnsi"/>
                <w:b/>
                <w:bCs/>
                <w:color w:val="000000"/>
                <w:lang w:eastAsia="nl-BE"/>
              </w:rPr>
              <w:t>Afzet-prijzen</w:t>
            </w:r>
          </w:p>
        </w:tc>
        <w:tc>
          <w:tcPr>
            <w:tcW w:w="953" w:type="dxa"/>
            <w:tcBorders>
              <w:top w:val="single" w:sz="4" w:space="0" w:color="auto"/>
              <w:left w:val="single" w:sz="12" w:space="0" w:color="auto"/>
              <w:bottom w:val="single" w:sz="4" w:space="0" w:color="auto"/>
              <w:right w:val="single" w:sz="4" w:space="0" w:color="auto"/>
            </w:tcBorders>
            <w:shd w:val="clear" w:color="auto" w:fill="FFC000"/>
            <w:noWrap/>
            <w:vAlign w:val="center"/>
          </w:tcPr>
          <w:p w14:paraId="17245C68" w14:textId="77777777" w:rsidR="00D16ED2" w:rsidRPr="00196F26" w:rsidRDefault="00D16ED2" w:rsidP="00310428">
            <w:pPr>
              <w:jc w:val="center"/>
              <w:rPr>
                <w:rFonts w:cstheme="minorHAnsi"/>
                <w:b/>
                <w:bCs/>
                <w:color w:val="000000"/>
                <w:lang w:eastAsia="nl-BE"/>
              </w:rPr>
            </w:pPr>
            <w:r>
              <w:rPr>
                <w:rFonts w:cstheme="minorHAnsi"/>
                <w:b/>
                <w:bCs/>
                <w:color w:val="000000"/>
                <w:lang w:eastAsia="nl-BE"/>
              </w:rPr>
              <w:t>Omzet in volume</w:t>
            </w:r>
          </w:p>
        </w:tc>
      </w:tr>
      <w:tr w:rsidR="00D16ED2" w:rsidRPr="00196F26" w14:paraId="39A4A0BE" w14:textId="77777777" w:rsidTr="00310428">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FEA884B" w14:textId="77777777" w:rsidR="00D16ED2" w:rsidRPr="00196F26" w:rsidRDefault="00D16ED2" w:rsidP="00310428">
            <w:pPr>
              <w:jc w:val="center"/>
              <w:rPr>
                <w:rFonts w:cstheme="minorHAnsi"/>
                <w:b/>
                <w:bCs/>
                <w:color w:val="000000"/>
                <w:lang w:eastAsia="nl-BE"/>
              </w:rPr>
            </w:pPr>
            <w:r w:rsidRPr="00196F26">
              <w:rPr>
                <w:rFonts w:cstheme="minorHAnsi"/>
                <w:b/>
                <w:bCs/>
                <w:color w:val="000000"/>
                <w:lang w:eastAsia="nl-BE"/>
              </w:rPr>
              <w:t>In miljoen EUR</w:t>
            </w:r>
          </w:p>
        </w:tc>
        <w:tc>
          <w:tcPr>
            <w:tcW w:w="952" w:type="dxa"/>
            <w:tcBorders>
              <w:top w:val="single" w:sz="4" w:space="0" w:color="auto"/>
              <w:left w:val="nil"/>
              <w:bottom w:val="single" w:sz="4" w:space="0" w:color="auto"/>
              <w:right w:val="single" w:sz="4" w:space="0" w:color="auto"/>
            </w:tcBorders>
            <w:shd w:val="clear" w:color="auto" w:fill="FFC000"/>
            <w:noWrap/>
            <w:vAlign w:val="center"/>
            <w:hideMark/>
          </w:tcPr>
          <w:p w14:paraId="737B818E" w14:textId="77777777" w:rsidR="00D16ED2" w:rsidRPr="00196F26" w:rsidRDefault="00D16ED2" w:rsidP="00310428">
            <w:pPr>
              <w:jc w:val="center"/>
              <w:rPr>
                <w:rFonts w:cstheme="minorHAnsi"/>
                <w:b/>
                <w:bCs/>
                <w:color w:val="000000"/>
                <w:lang w:eastAsia="nl-BE"/>
              </w:rPr>
            </w:pPr>
            <w:r w:rsidRPr="00196F26">
              <w:rPr>
                <w:rFonts w:cstheme="minorHAnsi"/>
                <w:b/>
                <w:bCs/>
                <w:color w:val="000000"/>
                <w:lang w:eastAsia="nl-BE"/>
              </w:rPr>
              <w:t>2020</w:t>
            </w:r>
          </w:p>
        </w:tc>
        <w:tc>
          <w:tcPr>
            <w:tcW w:w="952" w:type="dxa"/>
            <w:tcBorders>
              <w:top w:val="single" w:sz="4" w:space="0" w:color="auto"/>
              <w:left w:val="nil"/>
              <w:bottom w:val="single" w:sz="4" w:space="0" w:color="auto"/>
              <w:right w:val="single" w:sz="4" w:space="0" w:color="auto"/>
            </w:tcBorders>
            <w:shd w:val="clear" w:color="auto" w:fill="FFC000"/>
            <w:noWrap/>
            <w:vAlign w:val="center"/>
            <w:hideMark/>
          </w:tcPr>
          <w:p w14:paraId="64261C65" w14:textId="77777777" w:rsidR="00D16ED2" w:rsidRPr="00196F26" w:rsidRDefault="00D16ED2" w:rsidP="00310428">
            <w:pPr>
              <w:jc w:val="center"/>
              <w:rPr>
                <w:rFonts w:cstheme="minorHAnsi"/>
                <w:b/>
                <w:bCs/>
                <w:color w:val="000000"/>
                <w:lang w:eastAsia="nl-BE"/>
              </w:rPr>
            </w:pPr>
            <w:r w:rsidRPr="00196F26">
              <w:rPr>
                <w:rFonts w:cstheme="minorHAnsi"/>
                <w:b/>
                <w:bCs/>
                <w:color w:val="000000"/>
                <w:lang w:eastAsia="nl-BE"/>
              </w:rPr>
              <w:t>2021</w:t>
            </w:r>
          </w:p>
        </w:tc>
        <w:tc>
          <w:tcPr>
            <w:tcW w:w="952" w:type="dxa"/>
            <w:tcBorders>
              <w:top w:val="single" w:sz="4" w:space="0" w:color="auto"/>
              <w:left w:val="nil"/>
              <w:bottom w:val="single" w:sz="4" w:space="0" w:color="auto"/>
              <w:right w:val="single" w:sz="4" w:space="0" w:color="auto"/>
            </w:tcBorders>
            <w:shd w:val="clear" w:color="auto" w:fill="FFC000"/>
            <w:noWrap/>
            <w:vAlign w:val="center"/>
            <w:hideMark/>
          </w:tcPr>
          <w:p w14:paraId="251C399E" w14:textId="77777777" w:rsidR="00D16ED2" w:rsidRPr="00196F26" w:rsidRDefault="00D16ED2" w:rsidP="00310428">
            <w:pPr>
              <w:jc w:val="center"/>
              <w:rPr>
                <w:rFonts w:cstheme="minorHAnsi"/>
                <w:b/>
                <w:bCs/>
                <w:color w:val="000000"/>
                <w:lang w:eastAsia="nl-BE"/>
              </w:rPr>
            </w:pPr>
            <w:r w:rsidRPr="00196F26">
              <w:rPr>
                <w:rFonts w:cstheme="minorHAnsi"/>
                <w:b/>
                <w:bCs/>
                <w:color w:val="000000"/>
                <w:lang w:eastAsia="nl-BE"/>
              </w:rPr>
              <w:t>'21/'20</w:t>
            </w:r>
          </w:p>
        </w:tc>
        <w:tc>
          <w:tcPr>
            <w:tcW w:w="953" w:type="dxa"/>
            <w:tcBorders>
              <w:top w:val="single" w:sz="4" w:space="0" w:color="auto"/>
              <w:left w:val="nil"/>
              <w:bottom w:val="single" w:sz="4" w:space="0" w:color="auto"/>
              <w:right w:val="single" w:sz="4" w:space="0" w:color="auto"/>
            </w:tcBorders>
            <w:shd w:val="clear" w:color="auto" w:fill="FFC000"/>
            <w:noWrap/>
            <w:vAlign w:val="center"/>
            <w:hideMark/>
          </w:tcPr>
          <w:p w14:paraId="46DB1D97" w14:textId="77777777" w:rsidR="00D16ED2" w:rsidRPr="00196F26" w:rsidRDefault="00D16ED2" w:rsidP="00310428">
            <w:pPr>
              <w:jc w:val="center"/>
              <w:rPr>
                <w:rFonts w:cstheme="minorHAnsi"/>
                <w:b/>
                <w:bCs/>
                <w:color w:val="000000"/>
                <w:lang w:eastAsia="nl-BE"/>
              </w:rPr>
            </w:pPr>
            <w:r w:rsidRPr="00196F26">
              <w:rPr>
                <w:rFonts w:cstheme="minorHAnsi"/>
                <w:b/>
                <w:bCs/>
                <w:color w:val="000000"/>
                <w:lang w:eastAsia="nl-BE"/>
              </w:rPr>
              <w:t xml:space="preserve">6m 2021 </w:t>
            </w:r>
          </w:p>
        </w:tc>
        <w:tc>
          <w:tcPr>
            <w:tcW w:w="952" w:type="dxa"/>
            <w:tcBorders>
              <w:top w:val="single" w:sz="4" w:space="0" w:color="auto"/>
              <w:left w:val="nil"/>
              <w:bottom w:val="single" w:sz="4" w:space="0" w:color="auto"/>
              <w:right w:val="single" w:sz="4" w:space="0" w:color="auto"/>
            </w:tcBorders>
            <w:shd w:val="clear" w:color="auto" w:fill="FFC000"/>
            <w:noWrap/>
            <w:vAlign w:val="center"/>
            <w:hideMark/>
          </w:tcPr>
          <w:p w14:paraId="5F0B16BA" w14:textId="77777777" w:rsidR="00D16ED2" w:rsidRPr="00196F26" w:rsidRDefault="00D16ED2" w:rsidP="00310428">
            <w:pPr>
              <w:jc w:val="center"/>
              <w:rPr>
                <w:rFonts w:cstheme="minorHAnsi"/>
                <w:b/>
                <w:bCs/>
                <w:color w:val="000000"/>
                <w:lang w:eastAsia="nl-BE"/>
              </w:rPr>
            </w:pPr>
            <w:r w:rsidRPr="00196F26">
              <w:rPr>
                <w:rFonts w:cstheme="minorHAnsi"/>
                <w:b/>
                <w:bCs/>
                <w:color w:val="000000"/>
                <w:lang w:eastAsia="nl-BE"/>
              </w:rPr>
              <w:t xml:space="preserve">6 m 2022 </w:t>
            </w:r>
            <w:r w:rsidRPr="00196F26">
              <w:rPr>
                <w:rFonts w:cstheme="minorHAnsi"/>
                <w:b/>
                <w:bCs/>
                <w:color w:val="000000"/>
                <w:vertAlign w:val="superscript"/>
                <w:lang w:eastAsia="nl-BE"/>
              </w:rPr>
              <w:t>3</w:t>
            </w:r>
          </w:p>
        </w:tc>
        <w:tc>
          <w:tcPr>
            <w:tcW w:w="952" w:type="dxa"/>
            <w:tcBorders>
              <w:top w:val="single" w:sz="4" w:space="0" w:color="auto"/>
              <w:left w:val="nil"/>
              <w:bottom w:val="single" w:sz="4" w:space="0" w:color="auto"/>
              <w:right w:val="nil"/>
            </w:tcBorders>
            <w:shd w:val="clear" w:color="auto" w:fill="FFC000"/>
            <w:noWrap/>
            <w:vAlign w:val="center"/>
            <w:hideMark/>
          </w:tcPr>
          <w:p w14:paraId="4773B47D" w14:textId="77777777" w:rsidR="00D16ED2" w:rsidRPr="00196F26" w:rsidRDefault="00D16ED2" w:rsidP="00310428">
            <w:pPr>
              <w:jc w:val="center"/>
              <w:rPr>
                <w:rFonts w:cstheme="minorHAnsi"/>
                <w:b/>
                <w:bCs/>
                <w:color w:val="000000"/>
                <w:lang w:eastAsia="nl-BE"/>
              </w:rPr>
            </w:pPr>
            <w:r w:rsidRPr="00196F26">
              <w:rPr>
                <w:rFonts w:cstheme="minorHAnsi"/>
                <w:b/>
                <w:bCs/>
                <w:color w:val="000000"/>
                <w:lang w:eastAsia="nl-BE"/>
              </w:rPr>
              <w:t>6 m '22/'21</w:t>
            </w:r>
          </w:p>
        </w:tc>
        <w:tc>
          <w:tcPr>
            <w:tcW w:w="952" w:type="dxa"/>
            <w:tcBorders>
              <w:top w:val="single" w:sz="4" w:space="0" w:color="auto"/>
              <w:left w:val="single" w:sz="12" w:space="0" w:color="auto"/>
              <w:bottom w:val="single" w:sz="4" w:space="0" w:color="auto"/>
              <w:right w:val="single" w:sz="4" w:space="0" w:color="auto"/>
            </w:tcBorders>
            <w:shd w:val="clear" w:color="auto" w:fill="FFC000"/>
            <w:noWrap/>
            <w:vAlign w:val="center"/>
            <w:hideMark/>
          </w:tcPr>
          <w:p w14:paraId="3CDFEDDC" w14:textId="77777777" w:rsidR="00D16ED2" w:rsidRPr="00196F26" w:rsidRDefault="00D16ED2" w:rsidP="00310428">
            <w:pPr>
              <w:jc w:val="center"/>
              <w:rPr>
                <w:rFonts w:cstheme="minorHAnsi"/>
                <w:b/>
                <w:bCs/>
                <w:color w:val="000000"/>
                <w:lang w:eastAsia="nl-BE"/>
              </w:rPr>
            </w:pPr>
            <w:r w:rsidRPr="00196F26">
              <w:rPr>
                <w:rFonts w:cstheme="minorHAnsi"/>
                <w:b/>
                <w:bCs/>
                <w:color w:val="000000"/>
                <w:lang w:eastAsia="nl-BE"/>
              </w:rPr>
              <w:t xml:space="preserve"> 6 m '22/'21</w:t>
            </w:r>
          </w:p>
        </w:tc>
        <w:tc>
          <w:tcPr>
            <w:tcW w:w="953" w:type="dxa"/>
            <w:tcBorders>
              <w:top w:val="single" w:sz="4" w:space="0" w:color="auto"/>
              <w:left w:val="single" w:sz="12" w:space="0" w:color="auto"/>
              <w:bottom w:val="single" w:sz="4" w:space="0" w:color="auto"/>
              <w:right w:val="single" w:sz="4" w:space="0" w:color="auto"/>
            </w:tcBorders>
            <w:shd w:val="clear" w:color="auto" w:fill="FFC000"/>
            <w:noWrap/>
            <w:vAlign w:val="center"/>
            <w:hideMark/>
          </w:tcPr>
          <w:p w14:paraId="75B4F194" w14:textId="77777777" w:rsidR="00D16ED2" w:rsidRPr="00196F26" w:rsidRDefault="00D16ED2" w:rsidP="00310428">
            <w:pPr>
              <w:jc w:val="center"/>
              <w:rPr>
                <w:rFonts w:cstheme="minorHAnsi"/>
                <w:b/>
                <w:bCs/>
                <w:color w:val="000000"/>
                <w:lang w:eastAsia="nl-BE"/>
              </w:rPr>
            </w:pPr>
            <w:r w:rsidRPr="00196F26">
              <w:rPr>
                <w:rFonts w:cstheme="minorHAnsi"/>
                <w:b/>
                <w:bCs/>
                <w:color w:val="000000"/>
                <w:lang w:eastAsia="nl-BE"/>
              </w:rPr>
              <w:t xml:space="preserve"> 6 m '22/'21</w:t>
            </w:r>
          </w:p>
        </w:tc>
      </w:tr>
      <w:tr w:rsidR="00D16ED2" w:rsidRPr="00196F26" w14:paraId="359B3EA0" w14:textId="77777777" w:rsidTr="00310428">
        <w:trPr>
          <w:trHeight w:val="72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BB77B1A" w14:textId="77777777" w:rsidR="00D16ED2" w:rsidRPr="00D16ED2" w:rsidRDefault="00D16ED2" w:rsidP="00310428">
            <w:pPr>
              <w:rPr>
                <w:rFonts w:cstheme="minorHAnsi"/>
                <w:color w:val="000000"/>
                <w:lang w:val="nl-BE" w:eastAsia="nl-BE"/>
              </w:rPr>
            </w:pPr>
            <w:r w:rsidRPr="00D16ED2">
              <w:rPr>
                <w:rFonts w:cstheme="minorHAnsi"/>
                <w:color w:val="000000"/>
                <w:lang w:val="nl-BE" w:eastAsia="nl-BE"/>
              </w:rPr>
              <w:t>Stoelen en zitmeubelen, eetkamer-, zitkamer-, slaapkamer-, badkamer-, tuin- en terrasmeubelen</w:t>
            </w:r>
          </w:p>
        </w:tc>
        <w:tc>
          <w:tcPr>
            <w:tcW w:w="952" w:type="dxa"/>
            <w:tcBorders>
              <w:top w:val="nil"/>
              <w:left w:val="nil"/>
              <w:bottom w:val="single" w:sz="4" w:space="0" w:color="auto"/>
              <w:right w:val="nil"/>
            </w:tcBorders>
            <w:shd w:val="clear" w:color="auto" w:fill="auto"/>
            <w:noWrap/>
            <w:vAlign w:val="center"/>
            <w:hideMark/>
          </w:tcPr>
          <w:p w14:paraId="48FA8BBB" w14:textId="77777777" w:rsidR="00D16ED2" w:rsidRPr="00196F26" w:rsidRDefault="00D16ED2" w:rsidP="00310428">
            <w:pPr>
              <w:jc w:val="right"/>
              <w:rPr>
                <w:rFonts w:cstheme="minorHAnsi"/>
                <w:color w:val="000000"/>
                <w:lang w:eastAsia="nl-BE"/>
              </w:rPr>
            </w:pPr>
            <w:r w:rsidRPr="00196F26">
              <w:rPr>
                <w:rFonts w:cstheme="minorHAnsi"/>
                <w:color w:val="000000"/>
                <w:lang w:eastAsia="nl-BE"/>
              </w:rPr>
              <w:t>812,9</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4ECF655E" w14:textId="77777777" w:rsidR="00D16ED2" w:rsidRPr="00196F26" w:rsidRDefault="00D16ED2" w:rsidP="00310428">
            <w:pPr>
              <w:jc w:val="right"/>
              <w:rPr>
                <w:rFonts w:cstheme="minorHAnsi"/>
                <w:color w:val="000000"/>
                <w:lang w:eastAsia="nl-BE"/>
              </w:rPr>
            </w:pPr>
            <w:r w:rsidRPr="00196F26">
              <w:rPr>
                <w:rFonts w:cstheme="minorHAnsi"/>
                <w:color w:val="000000"/>
                <w:lang w:eastAsia="nl-BE"/>
              </w:rPr>
              <w:t>933,8</w:t>
            </w:r>
          </w:p>
        </w:tc>
        <w:tc>
          <w:tcPr>
            <w:tcW w:w="952" w:type="dxa"/>
            <w:tcBorders>
              <w:top w:val="nil"/>
              <w:left w:val="nil"/>
              <w:bottom w:val="single" w:sz="4" w:space="0" w:color="auto"/>
              <w:right w:val="single" w:sz="4" w:space="0" w:color="auto"/>
            </w:tcBorders>
            <w:shd w:val="clear" w:color="auto" w:fill="auto"/>
            <w:noWrap/>
            <w:vAlign w:val="center"/>
            <w:hideMark/>
          </w:tcPr>
          <w:p w14:paraId="0570983A" w14:textId="77777777" w:rsidR="00D16ED2" w:rsidRPr="00196F26" w:rsidRDefault="00D16ED2" w:rsidP="00310428">
            <w:pPr>
              <w:jc w:val="right"/>
              <w:rPr>
                <w:rFonts w:cstheme="minorHAnsi"/>
                <w:b/>
                <w:bCs/>
                <w:color w:val="000000"/>
                <w:lang w:eastAsia="nl-BE"/>
              </w:rPr>
            </w:pPr>
            <w:r w:rsidRPr="00196F26">
              <w:rPr>
                <w:rFonts w:cstheme="minorHAnsi"/>
                <w:b/>
                <w:bCs/>
                <w:color w:val="000000"/>
                <w:lang w:eastAsia="nl-BE"/>
              </w:rPr>
              <w:t>14,9%</w:t>
            </w:r>
          </w:p>
        </w:tc>
        <w:tc>
          <w:tcPr>
            <w:tcW w:w="953" w:type="dxa"/>
            <w:tcBorders>
              <w:top w:val="nil"/>
              <w:left w:val="nil"/>
              <w:bottom w:val="single" w:sz="4" w:space="0" w:color="auto"/>
              <w:right w:val="single" w:sz="4" w:space="0" w:color="auto"/>
            </w:tcBorders>
            <w:shd w:val="clear" w:color="auto" w:fill="auto"/>
            <w:noWrap/>
            <w:vAlign w:val="center"/>
            <w:hideMark/>
          </w:tcPr>
          <w:p w14:paraId="4B8C8AB6" w14:textId="77777777" w:rsidR="00D16ED2" w:rsidRPr="00196F26" w:rsidRDefault="00D16ED2" w:rsidP="00310428">
            <w:pPr>
              <w:jc w:val="right"/>
              <w:rPr>
                <w:rFonts w:cstheme="minorHAnsi"/>
                <w:color w:val="000000"/>
                <w:lang w:eastAsia="nl-BE"/>
              </w:rPr>
            </w:pPr>
            <w:r w:rsidRPr="00196F26">
              <w:rPr>
                <w:rFonts w:cstheme="minorHAnsi"/>
                <w:color w:val="000000"/>
                <w:lang w:eastAsia="nl-BE"/>
              </w:rPr>
              <w:t>483,4</w:t>
            </w:r>
          </w:p>
        </w:tc>
        <w:tc>
          <w:tcPr>
            <w:tcW w:w="952" w:type="dxa"/>
            <w:tcBorders>
              <w:top w:val="nil"/>
              <w:left w:val="nil"/>
              <w:bottom w:val="single" w:sz="4" w:space="0" w:color="auto"/>
              <w:right w:val="single" w:sz="4" w:space="0" w:color="auto"/>
            </w:tcBorders>
            <w:shd w:val="clear" w:color="000000" w:fill="FFFFFF"/>
            <w:noWrap/>
            <w:vAlign w:val="center"/>
            <w:hideMark/>
          </w:tcPr>
          <w:p w14:paraId="69B2574F" w14:textId="77777777" w:rsidR="00D16ED2" w:rsidRPr="00196F26" w:rsidRDefault="00D16ED2" w:rsidP="00310428">
            <w:pPr>
              <w:jc w:val="right"/>
              <w:rPr>
                <w:rFonts w:cstheme="minorHAnsi"/>
                <w:color w:val="000000"/>
                <w:lang w:eastAsia="nl-BE"/>
              </w:rPr>
            </w:pPr>
            <w:r w:rsidRPr="00196F26">
              <w:rPr>
                <w:rFonts w:cstheme="minorHAnsi"/>
                <w:color w:val="000000"/>
                <w:lang w:eastAsia="nl-BE"/>
              </w:rPr>
              <w:t>492,7</w:t>
            </w:r>
          </w:p>
        </w:tc>
        <w:tc>
          <w:tcPr>
            <w:tcW w:w="952" w:type="dxa"/>
            <w:tcBorders>
              <w:top w:val="nil"/>
              <w:left w:val="nil"/>
              <w:bottom w:val="single" w:sz="4" w:space="0" w:color="auto"/>
              <w:right w:val="nil"/>
            </w:tcBorders>
            <w:shd w:val="clear" w:color="auto" w:fill="auto"/>
            <w:noWrap/>
            <w:vAlign w:val="center"/>
            <w:hideMark/>
          </w:tcPr>
          <w:p w14:paraId="79CC60D1" w14:textId="77777777" w:rsidR="00D16ED2" w:rsidRPr="00196F26" w:rsidRDefault="00D16ED2" w:rsidP="00310428">
            <w:pPr>
              <w:jc w:val="right"/>
              <w:rPr>
                <w:rFonts w:cstheme="minorHAnsi"/>
                <w:color w:val="000000"/>
                <w:lang w:eastAsia="nl-BE"/>
              </w:rPr>
            </w:pPr>
            <w:r w:rsidRPr="00196F26">
              <w:rPr>
                <w:rFonts w:cstheme="minorHAnsi"/>
                <w:color w:val="000000"/>
                <w:lang w:eastAsia="nl-BE"/>
              </w:rPr>
              <w:t>1,9%</w:t>
            </w:r>
          </w:p>
        </w:tc>
        <w:tc>
          <w:tcPr>
            <w:tcW w:w="952" w:type="dxa"/>
            <w:tcBorders>
              <w:top w:val="nil"/>
              <w:left w:val="single" w:sz="12" w:space="0" w:color="auto"/>
              <w:bottom w:val="single" w:sz="4" w:space="0" w:color="auto"/>
              <w:right w:val="single" w:sz="4" w:space="0" w:color="auto"/>
            </w:tcBorders>
            <w:shd w:val="clear" w:color="auto" w:fill="auto"/>
            <w:noWrap/>
            <w:vAlign w:val="center"/>
            <w:hideMark/>
          </w:tcPr>
          <w:p w14:paraId="30AB1A14" w14:textId="77777777" w:rsidR="00D16ED2" w:rsidRPr="00196F26" w:rsidRDefault="00D16ED2" w:rsidP="00310428">
            <w:pPr>
              <w:jc w:val="right"/>
              <w:rPr>
                <w:rFonts w:cstheme="minorHAnsi"/>
                <w:color w:val="000000"/>
                <w:lang w:eastAsia="nl-BE"/>
              </w:rPr>
            </w:pPr>
            <w:r w:rsidRPr="00196F26">
              <w:rPr>
                <w:rFonts w:cstheme="minorHAnsi"/>
                <w:color w:val="000000"/>
                <w:lang w:eastAsia="nl-BE"/>
              </w:rPr>
              <w:t>+15,8%</w:t>
            </w:r>
          </w:p>
        </w:tc>
        <w:tc>
          <w:tcPr>
            <w:tcW w:w="95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2F143753" w14:textId="77777777" w:rsidR="00D16ED2" w:rsidRPr="00196F26" w:rsidRDefault="00D16ED2" w:rsidP="00310428">
            <w:pPr>
              <w:jc w:val="right"/>
              <w:rPr>
                <w:rFonts w:cstheme="minorHAnsi"/>
                <w:b/>
                <w:bCs/>
                <w:lang w:eastAsia="nl-BE"/>
              </w:rPr>
            </w:pPr>
            <w:r w:rsidRPr="00196F26">
              <w:rPr>
                <w:rFonts w:cstheme="minorHAnsi"/>
                <w:b/>
                <w:bCs/>
                <w:lang w:eastAsia="nl-BE"/>
              </w:rPr>
              <w:t>-14%</w:t>
            </w:r>
          </w:p>
        </w:tc>
      </w:tr>
      <w:tr w:rsidR="00D16ED2" w:rsidRPr="00196F26" w14:paraId="2ED98D63" w14:textId="77777777" w:rsidTr="00310428">
        <w:trPr>
          <w:trHeight w:val="36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FBE40F1" w14:textId="77777777" w:rsidR="00D16ED2" w:rsidRPr="00196F26" w:rsidRDefault="00D16ED2" w:rsidP="00310428">
            <w:pPr>
              <w:rPr>
                <w:rFonts w:cstheme="minorHAnsi"/>
                <w:color w:val="000000"/>
                <w:lang w:eastAsia="nl-BE"/>
              </w:rPr>
            </w:pPr>
            <w:r w:rsidRPr="00196F26">
              <w:rPr>
                <w:rFonts w:cstheme="minorHAnsi"/>
                <w:color w:val="000000"/>
                <w:lang w:eastAsia="nl-BE"/>
              </w:rPr>
              <w:t>Kantoor- en winkelmeubelen</w:t>
            </w:r>
          </w:p>
        </w:tc>
        <w:tc>
          <w:tcPr>
            <w:tcW w:w="952" w:type="dxa"/>
            <w:tcBorders>
              <w:top w:val="nil"/>
              <w:left w:val="nil"/>
              <w:bottom w:val="single" w:sz="4" w:space="0" w:color="auto"/>
              <w:right w:val="nil"/>
            </w:tcBorders>
            <w:shd w:val="clear" w:color="auto" w:fill="auto"/>
            <w:noWrap/>
            <w:vAlign w:val="center"/>
            <w:hideMark/>
          </w:tcPr>
          <w:p w14:paraId="60CE1598" w14:textId="77777777" w:rsidR="00D16ED2" w:rsidRPr="00196F26" w:rsidRDefault="00D16ED2" w:rsidP="00310428">
            <w:pPr>
              <w:jc w:val="right"/>
              <w:rPr>
                <w:rFonts w:cstheme="minorHAnsi"/>
                <w:color w:val="000000"/>
                <w:lang w:eastAsia="nl-BE"/>
              </w:rPr>
            </w:pPr>
            <w:r w:rsidRPr="00196F26">
              <w:rPr>
                <w:rFonts w:cstheme="minorHAnsi"/>
                <w:color w:val="000000"/>
                <w:lang w:eastAsia="nl-BE"/>
              </w:rPr>
              <w:t>430,8</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5D1F6353" w14:textId="77777777" w:rsidR="00D16ED2" w:rsidRPr="00196F26" w:rsidRDefault="00D16ED2" w:rsidP="00310428">
            <w:pPr>
              <w:jc w:val="right"/>
              <w:rPr>
                <w:rFonts w:cstheme="minorHAnsi"/>
                <w:color w:val="000000"/>
                <w:lang w:eastAsia="nl-BE"/>
              </w:rPr>
            </w:pPr>
            <w:r w:rsidRPr="00196F26">
              <w:rPr>
                <w:rFonts w:cstheme="minorHAnsi"/>
                <w:color w:val="000000"/>
                <w:lang w:eastAsia="nl-BE"/>
              </w:rPr>
              <w:t>489,6</w:t>
            </w:r>
          </w:p>
        </w:tc>
        <w:tc>
          <w:tcPr>
            <w:tcW w:w="952" w:type="dxa"/>
            <w:tcBorders>
              <w:top w:val="nil"/>
              <w:left w:val="nil"/>
              <w:bottom w:val="single" w:sz="4" w:space="0" w:color="auto"/>
              <w:right w:val="single" w:sz="4" w:space="0" w:color="auto"/>
            </w:tcBorders>
            <w:shd w:val="clear" w:color="auto" w:fill="auto"/>
            <w:noWrap/>
            <w:vAlign w:val="center"/>
            <w:hideMark/>
          </w:tcPr>
          <w:p w14:paraId="183251B4" w14:textId="77777777" w:rsidR="00D16ED2" w:rsidRPr="00196F26" w:rsidRDefault="00D16ED2" w:rsidP="00310428">
            <w:pPr>
              <w:jc w:val="right"/>
              <w:rPr>
                <w:rFonts w:cstheme="minorHAnsi"/>
                <w:b/>
                <w:bCs/>
                <w:color w:val="000000"/>
                <w:lang w:eastAsia="nl-BE"/>
              </w:rPr>
            </w:pPr>
            <w:r w:rsidRPr="00196F26">
              <w:rPr>
                <w:rFonts w:cstheme="minorHAnsi"/>
                <w:b/>
                <w:bCs/>
                <w:color w:val="000000"/>
                <w:lang w:eastAsia="nl-BE"/>
              </w:rPr>
              <w:t>13,6%</w:t>
            </w:r>
          </w:p>
        </w:tc>
        <w:tc>
          <w:tcPr>
            <w:tcW w:w="953" w:type="dxa"/>
            <w:tcBorders>
              <w:top w:val="nil"/>
              <w:left w:val="nil"/>
              <w:bottom w:val="single" w:sz="4" w:space="0" w:color="auto"/>
              <w:right w:val="single" w:sz="4" w:space="0" w:color="auto"/>
            </w:tcBorders>
            <w:shd w:val="clear" w:color="auto" w:fill="auto"/>
            <w:noWrap/>
            <w:vAlign w:val="center"/>
            <w:hideMark/>
          </w:tcPr>
          <w:p w14:paraId="5D75251B" w14:textId="77777777" w:rsidR="00D16ED2" w:rsidRPr="00196F26" w:rsidRDefault="00D16ED2" w:rsidP="00310428">
            <w:pPr>
              <w:jc w:val="right"/>
              <w:rPr>
                <w:rFonts w:cstheme="minorHAnsi"/>
                <w:color w:val="000000"/>
                <w:lang w:eastAsia="nl-BE"/>
              </w:rPr>
            </w:pPr>
            <w:r w:rsidRPr="00196F26">
              <w:rPr>
                <w:rFonts w:cstheme="minorHAnsi"/>
                <w:color w:val="000000"/>
                <w:lang w:eastAsia="nl-BE"/>
              </w:rPr>
              <w:t>226,9</w:t>
            </w:r>
          </w:p>
        </w:tc>
        <w:tc>
          <w:tcPr>
            <w:tcW w:w="952" w:type="dxa"/>
            <w:tcBorders>
              <w:top w:val="nil"/>
              <w:left w:val="nil"/>
              <w:bottom w:val="single" w:sz="4" w:space="0" w:color="auto"/>
              <w:right w:val="single" w:sz="4" w:space="0" w:color="auto"/>
            </w:tcBorders>
            <w:shd w:val="clear" w:color="000000" w:fill="FFFFFF"/>
            <w:noWrap/>
            <w:vAlign w:val="center"/>
            <w:hideMark/>
          </w:tcPr>
          <w:p w14:paraId="721D57EB" w14:textId="77777777" w:rsidR="00D16ED2" w:rsidRPr="00196F26" w:rsidRDefault="00D16ED2" w:rsidP="00310428">
            <w:pPr>
              <w:jc w:val="right"/>
              <w:rPr>
                <w:rFonts w:cstheme="minorHAnsi"/>
                <w:color w:val="000000"/>
                <w:lang w:eastAsia="nl-BE"/>
              </w:rPr>
            </w:pPr>
            <w:r w:rsidRPr="00196F26">
              <w:rPr>
                <w:rFonts w:cstheme="minorHAnsi"/>
                <w:color w:val="000000"/>
                <w:lang w:eastAsia="nl-BE"/>
              </w:rPr>
              <w:t>289,6</w:t>
            </w:r>
          </w:p>
        </w:tc>
        <w:tc>
          <w:tcPr>
            <w:tcW w:w="952" w:type="dxa"/>
            <w:tcBorders>
              <w:top w:val="nil"/>
              <w:left w:val="nil"/>
              <w:bottom w:val="single" w:sz="4" w:space="0" w:color="auto"/>
              <w:right w:val="nil"/>
            </w:tcBorders>
            <w:shd w:val="clear" w:color="auto" w:fill="auto"/>
            <w:noWrap/>
            <w:vAlign w:val="center"/>
            <w:hideMark/>
          </w:tcPr>
          <w:p w14:paraId="6AC2CDC7" w14:textId="77777777" w:rsidR="00D16ED2" w:rsidRPr="00196F26" w:rsidRDefault="00D16ED2" w:rsidP="00310428">
            <w:pPr>
              <w:jc w:val="right"/>
              <w:rPr>
                <w:rFonts w:cstheme="minorHAnsi"/>
                <w:color w:val="000000"/>
                <w:lang w:eastAsia="nl-BE"/>
              </w:rPr>
            </w:pPr>
            <w:r w:rsidRPr="00196F26">
              <w:rPr>
                <w:rFonts w:cstheme="minorHAnsi"/>
                <w:color w:val="000000"/>
                <w:lang w:eastAsia="nl-BE"/>
              </w:rPr>
              <w:t>27,6%</w:t>
            </w:r>
          </w:p>
        </w:tc>
        <w:tc>
          <w:tcPr>
            <w:tcW w:w="952" w:type="dxa"/>
            <w:tcBorders>
              <w:top w:val="nil"/>
              <w:left w:val="single" w:sz="12" w:space="0" w:color="auto"/>
              <w:bottom w:val="single" w:sz="4" w:space="0" w:color="auto"/>
              <w:right w:val="single" w:sz="4" w:space="0" w:color="auto"/>
            </w:tcBorders>
            <w:shd w:val="clear" w:color="auto" w:fill="auto"/>
            <w:noWrap/>
            <w:vAlign w:val="center"/>
            <w:hideMark/>
          </w:tcPr>
          <w:p w14:paraId="4E5D2B6D" w14:textId="77777777" w:rsidR="00D16ED2" w:rsidRPr="00196F26" w:rsidRDefault="00D16ED2" w:rsidP="00310428">
            <w:pPr>
              <w:jc w:val="right"/>
              <w:rPr>
                <w:rFonts w:cstheme="minorHAnsi"/>
                <w:color w:val="000000"/>
                <w:lang w:eastAsia="nl-BE"/>
              </w:rPr>
            </w:pPr>
            <w:r w:rsidRPr="00196F26">
              <w:rPr>
                <w:rFonts w:cstheme="minorHAnsi"/>
                <w:color w:val="000000"/>
                <w:lang w:eastAsia="nl-BE"/>
              </w:rPr>
              <w:t>+28,6%</w:t>
            </w:r>
          </w:p>
        </w:tc>
        <w:tc>
          <w:tcPr>
            <w:tcW w:w="95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6757D028" w14:textId="77777777" w:rsidR="00D16ED2" w:rsidRPr="00196F26" w:rsidRDefault="00D16ED2" w:rsidP="00310428">
            <w:pPr>
              <w:jc w:val="right"/>
              <w:rPr>
                <w:rFonts w:cstheme="minorHAnsi"/>
                <w:b/>
                <w:bCs/>
                <w:lang w:eastAsia="nl-BE"/>
              </w:rPr>
            </w:pPr>
            <w:r w:rsidRPr="00196F26">
              <w:rPr>
                <w:rFonts w:cstheme="minorHAnsi"/>
                <w:b/>
                <w:bCs/>
                <w:lang w:eastAsia="nl-BE"/>
              </w:rPr>
              <w:t>-1%</w:t>
            </w:r>
          </w:p>
        </w:tc>
      </w:tr>
      <w:tr w:rsidR="00D16ED2" w:rsidRPr="00196F26" w14:paraId="543B3AA5" w14:textId="77777777" w:rsidTr="00310428">
        <w:trPr>
          <w:trHeight w:val="36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B11D64B" w14:textId="77777777" w:rsidR="00D16ED2" w:rsidRPr="00196F26" w:rsidRDefault="00D16ED2" w:rsidP="00310428">
            <w:pPr>
              <w:rPr>
                <w:rFonts w:cstheme="minorHAnsi"/>
                <w:color w:val="000000"/>
                <w:lang w:eastAsia="nl-BE"/>
              </w:rPr>
            </w:pPr>
            <w:r w:rsidRPr="00196F26">
              <w:rPr>
                <w:rFonts w:cstheme="minorHAnsi"/>
                <w:color w:val="000000"/>
                <w:lang w:eastAsia="nl-BE"/>
              </w:rPr>
              <w:t>Keukenmeubelen</w:t>
            </w:r>
          </w:p>
        </w:tc>
        <w:tc>
          <w:tcPr>
            <w:tcW w:w="952" w:type="dxa"/>
            <w:tcBorders>
              <w:top w:val="nil"/>
              <w:left w:val="nil"/>
              <w:bottom w:val="single" w:sz="4" w:space="0" w:color="auto"/>
              <w:right w:val="nil"/>
            </w:tcBorders>
            <w:shd w:val="clear" w:color="auto" w:fill="auto"/>
            <w:noWrap/>
            <w:vAlign w:val="center"/>
            <w:hideMark/>
          </w:tcPr>
          <w:p w14:paraId="2656F874" w14:textId="77777777" w:rsidR="00D16ED2" w:rsidRPr="00196F26" w:rsidRDefault="00D16ED2" w:rsidP="00310428">
            <w:pPr>
              <w:jc w:val="right"/>
              <w:rPr>
                <w:rFonts w:cstheme="minorHAnsi"/>
                <w:color w:val="000000"/>
                <w:lang w:eastAsia="nl-BE"/>
              </w:rPr>
            </w:pPr>
            <w:r w:rsidRPr="00196F26">
              <w:rPr>
                <w:rFonts w:cstheme="minorHAnsi"/>
                <w:color w:val="000000"/>
                <w:lang w:eastAsia="nl-BE"/>
              </w:rPr>
              <w:t>429,4</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718641B2" w14:textId="77777777" w:rsidR="00D16ED2" w:rsidRPr="00196F26" w:rsidRDefault="00D16ED2" w:rsidP="00310428">
            <w:pPr>
              <w:jc w:val="right"/>
              <w:rPr>
                <w:rFonts w:cstheme="minorHAnsi"/>
                <w:color w:val="000000"/>
                <w:lang w:eastAsia="nl-BE"/>
              </w:rPr>
            </w:pPr>
            <w:r w:rsidRPr="00196F26">
              <w:rPr>
                <w:rFonts w:cstheme="minorHAnsi"/>
                <w:color w:val="000000"/>
                <w:lang w:eastAsia="nl-BE"/>
              </w:rPr>
              <w:t>482,9</w:t>
            </w:r>
          </w:p>
        </w:tc>
        <w:tc>
          <w:tcPr>
            <w:tcW w:w="952" w:type="dxa"/>
            <w:tcBorders>
              <w:top w:val="nil"/>
              <w:left w:val="nil"/>
              <w:bottom w:val="single" w:sz="4" w:space="0" w:color="auto"/>
              <w:right w:val="single" w:sz="4" w:space="0" w:color="auto"/>
            </w:tcBorders>
            <w:shd w:val="clear" w:color="auto" w:fill="auto"/>
            <w:noWrap/>
            <w:vAlign w:val="center"/>
            <w:hideMark/>
          </w:tcPr>
          <w:p w14:paraId="46933569" w14:textId="77777777" w:rsidR="00D16ED2" w:rsidRPr="00196F26" w:rsidRDefault="00D16ED2" w:rsidP="00310428">
            <w:pPr>
              <w:jc w:val="right"/>
              <w:rPr>
                <w:rFonts w:cstheme="minorHAnsi"/>
                <w:b/>
                <w:bCs/>
                <w:color w:val="000000"/>
                <w:lang w:eastAsia="nl-BE"/>
              </w:rPr>
            </w:pPr>
            <w:r w:rsidRPr="00196F26">
              <w:rPr>
                <w:rFonts w:cstheme="minorHAnsi"/>
                <w:b/>
                <w:bCs/>
                <w:color w:val="000000"/>
                <w:lang w:eastAsia="nl-BE"/>
              </w:rPr>
              <w:t>12,5%</w:t>
            </w:r>
          </w:p>
        </w:tc>
        <w:tc>
          <w:tcPr>
            <w:tcW w:w="953" w:type="dxa"/>
            <w:tcBorders>
              <w:top w:val="nil"/>
              <w:left w:val="nil"/>
              <w:bottom w:val="single" w:sz="4" w:space="0" w:color="auto"/>
              <w:right w:val="single" w:sz="4" w:space="0" w:color="auto"/>
            </w:tcBorders>
            <w:shd w:val="clear" w:color="auto" w:fill="auto"/>
            <w:noWrap/>
            <w:vAlign w:val="center"/>
            <w:hideMark/>
          </w:tcPr>
          <w:p w14:paraId="1874DEC7" w14:textId="77777777" w:rsidR="00D16ED2" w:rsidRPr="00196F26" w:rsidRDefault="00D16ED2" w:rsidP="00310428">
            <w:pPr>
              <w:jc w:val="right"/>
              <w:rPr>
                <w:rFonts w:cstheme="minorHAnsi"/>
                <w:color w:val="000000"/>
                <w:lang w:eastAsia="nl-BE"/>
              </w:rPr>
            </w:pPr>
            <w:r w:rsidRPr="00196F26">
              <w:rPr>
                <w:rFonts w:cstheme="minorHAnsi"/>
                <w:color w:val="000000"/>
                <w:lang w:eastAsia="nl-BE"/>
              </w:rPr>
              <w:t>242,5</w:t>
            </w:r>
          </w:p>
        </w:tc>
        <w:tc>
          <w:tcPr>
            <w:tcW w:w="952" w:type="dxa"/>
            <w:tcBorders>
              <w:top w:val="nil"/>
              <w:left w:val="nil"/>
              <w:bottom w:val="single" w:sz="4" w:space="0" w:color="auto"/>
              <w:right w:val="single" w:sz="4" w:space="0" w:color="auto"/>
            </w:tcBorders>
            <w:shd w:val="clear" w:color="000000" w:fill="FFFFFF"/>
            <w:noWrap/>
            <w:vAlign w:val="center"/>
            <w:hideMark/>
          </w:tcPr>
          <w:p w14:paraId="569345C5" w14:textId="77777777" w:rsidR="00D16ED2" w:rsidRPr="00196F26" w:rsidRDefault="00D16ED2" w:rsidP="00310428">
            <w:pPr>
              <w:jc w:val="right"/>
              <w:rPr>
                <w:rFonts w:cstheme="minorHAnsi"/>
                <w:color w:val="000000"/>
                <w:lang w:eastAsia="nl-BE"/>
              </w:rPr>
            </w:pPr>
            <w:r w:rsidRPr="00196F26">
              <w:rPr>
                <w:rFonts w:cstheme="minorHAnsi"/>
                <w:color w:val="000000"/>
                <w:lang w:eastAsia="nl-BE"/>
              </w:rPr>
              <w:t>263,7</w:t>
            </w:r>
          </w:p>
        </w:tc>
        <w:tc>
          <w:tcPr>
            <w:tcW w:w="952" w:type="dxa"/>
            <w:tcBorders>
              <w:top w:val="nil"/>
              <w:left w:val="nil"/>
              <w:bottom w:val="single" w:sz="4" w:space="0" w:color="auto"/>
              <w:right w:val="nil"/>
            </w:tcBorders>
            <w:shd w:val="clear" w:color="auto" w:fill="auto"/>
            <w:noWrap/>
            <w:vAlign w:val="center"/>
            <w:hideMark/>
          </w:tcPr>
          <w:p w14:paraId="6AE8695C" w14:textId="77777777" w:rsidR="00D16ED2" w:rsidRPr="00196F26" w:rsidRDefault="00D16ED2" w:rsidP="00310428">
            <w:pPr>
              <w:jc w:val="right"/>
              <w:rPr>
                <w:rFonts w:cstheme="minorHAnsi"/>
                <w:color w:val="000000"/>
                <w:lang w:eastAsia="nl-BE"/>
              </w:rPr>
            </w:pPr>
            <w:r w:rsidRPr="00196F26">
              <w:rPr>
                <w:rFonts w:cstheme="minorHAnsi"/>
                <w:color w:val="000000"/>
                <w:lang w:eastAsia="nl-BE"/>
              </w:rPr>
              <w:t>8,7%</w:t>
            </w:r>
          </w:p>
        </w:tc>
        <w:tc>
          <w:tcPr>
            <w:tcW w:w="952" w:type="dxa"/>
            <w:tcBorders>
              <w:top w:val="nil"/>
              <w:left w:val="single" w:sz="12" w:space="0" w:color="auto"/>
              <w:bottom w:val="single" w:sz="4" w:space="0" w:color="auto"/>
              <w:right w:val="single" w:sz="4" w:space="0" w:color="auto"/>
            </w:tcBorders>
            <w:shd w:val="clear" w:color="auto" w:fill="auto"/>
            <w:noWrap/>
            <w:vAlign w:val="center"/>
            <w:hideMark/>
          </w:tcPr>
          <w:p w14:paraId="711EE39B" w14:textId="77777777" w:rsidR="00D16ED2" w:rsidRPr="00196F26" w:rsidRDefault="00D16ED2" w:rsidP="00310428">
            <w:pPr>
              <w:jc w:val="right"/>
              <w:rPr>
                <w:rFonts w:cstheme="minorHAnsi"/>
                <w:color w:val="000000"/>
                <w:lang w:eastAsia="nl-BE"/>
              </w:rPr>
            </w:pPr>
            <w:r w:rsidRPr="00196F26">
              <w:rPr>
                <w:rFonts w:cstheme="minorHAnsi"/>
                <w:color w:val="000000"/>
                <w:lang w:eastAsia="nl-BE"/>
              </w:rPr>
              <w:t>+8,8%</w:t>
            </w:r>
          </w:p>
        </w:tc>
        <w:tc>
          <w:tcPr>
            <w:tcW w:w="95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490EB4CF" w14:textId="77777777" w:rsidR="00D16ED2" w:rsidRPr="00196F26" w:rsidRDefault="00D16ED2" w:rsidP="00310428">
            <w:pPr>
              <w:jc w:val="right"/>
              <w:rPr>
                <w:rFonts w:cstheme="minorHAnsi"/>
                <w:b/>
                <w:bCs/>
                <w:lang w:eastAsia="nl-BE"/>
              </w:rPr>
            </w:pPr>
            <w:r w:rsidRPr="00196F26">
              <w:rPr>
                <w:rFonts w:cstheme="minorHAnsi"/>
                <w:b/>
                <w:bCs/>
                <w:lang w:eastAsia="nl-BE"/>
              </w:rPr>
              <w:t>sq</w:t>
            </w:r>
          </w:p>
        </w:tc>
      </w:tr>
      <w:tr w:rsidR="00D16ED2" w:rsidRPr="00196F26" w14:paraId="458F7C78" w14:textId="77777777" w:rsidTr="00310428">
        <w:trPr>
          <w:trHeight w:val="36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F45B6C9" w14:textId="77777777" w:rsidR="00D16ED2" w:rsidRPr="00196F26" w:rsidRDefault="00D16ED2" w:rsidP="00310428">
            <w:pPr>
              <w:rPr>
                <w:rFonts w:cstheme="minorHAnsi"/>
                <w:color w:val="000000"/>
                <w:lang w:eastAsia="nl-BE"/>
              </w:rPr>
            </w:pPr>
            <w:r w:rsidRPr="00196F26">
              <w:rPr>
                <w:rFonts w:cstheme="minorHAnsi"/>
                <w:color w:val="000000"/>
                <w:lang w:eastAsia="nl-BE"/>
              </w:rPr>
              <w:t>Matrassen en bodems</w:t>
            </w:r>
          </w:p>
        </w:tc>
        <w:tc>
          <w:tcPr>
            <w:tcW w:w="952" w:type="dxa"/>
            <w:tcBorders>
              <w:top w:val="nil"/>
              <w:left w:val="nil"/>
              <w:bottom w:val="single" w:sz="4" w:space="0" w:color="auto"/>
              <w:right w:val="single" w:sz="4" w:space="0" w:color="auto"/>
            </w:tcBorders>
            <w:shd w:val="clear" w:color="auto" w:fill="auto"/>
            <w:noWrap/>
            <w:vAlign w:val="center"/>
            <w:hideMark/>
          </w:tcPr>
          <w:p w14:paraId="30823DF9" w14:textId="77777777" w:rsidR="00D16ED2" w:rsidRPr="00196F26" w:rsidRDefault="00D16ED2" w:rsidP="00310428">
            <w:pPr>
              <w:jc w:val="right"/>
              <w:rPr>
                <w:rFonts w:cstheme="minorHAnsi"/>
                <w:color w:val="000000"/>
                <w:lang w:eastAsia="nl-BE"/>
              </w:rPr>
            </w:pPr>
            <w:r w:rsidRPr="00196F26">
              <w:rPr>
                <w:rFonts w:cstheme="minorHAnsi"/>
                <w:color w:val="000000"/>
                <w:lang w:eastAsia="nl-BE"/>
              </w:rPr>
              <w:t>394,1</w:t>
            </w:r>
          </w:p>
        </w:tc>
        <w:tc>
          <w:tcPr>
            <w:tcW w:w="952" w:type="dxa"/>
            <w:tcBorders>
              <w:top w:val="nil"/>
              <w:left w:val="nil"/>
              <w:bottom w:val="single" w:sz="4" w:space="0" w:color="auto"/>
              <w:right w:val="single" w:sz="4" w:space="0" w:color="auto"/>
            </w:tcBorders>
            <w:shd w:val="clear" w:color="auto" w:fill="auto"/>
            <w:noWrap/>
            <w:vAlign w:val="center"/>
            <w:hideMark/>
          </w:tcPr>
          <w:p w14:paraId="0F90442A" w14:textId="77777777" w:rsidR="00D16ED2" w:rsidRPr="00196F26" w:rsidRDefault="00D16ED2" w:rsidP="00310428">
            <w:pPr>
              <w:jc w:val="right"/>
              <w:rPr>
                <w:rFonts w:cstheme="minorHAnsi"/>
                <w:color w:val="000000"/>
                <w:lang w:eastAsia="nl-BE"/>
              </w:rPr>
            </w:pPr>
            <w:r w:rsidRPr="00196F26">
              <w:rPr>
                <w:rFonts w:cstheme="minorHAnsi"/>
                <w:color w:val="000000"/>
                <w:lang w:eastAsia="nl-BE"/>
              </w:rPr>
              <w:t>365,8</w:t>
            </w:r>
          </w:p>
        </w:tc>
        <w:tc>
          <w:tcPr>
            <w:tcW w:w="952" w:type="dxa"/>
            <w:tcBorders>
              <w:top w:val="nil"/>
              <w:left w:val="nil"/>
              <w:bottom w:val="single" w:sz="4" w:space="0" w:color="auto"/>
              <w:right w:val="single" w:sz="4" w:space="0" w:color="auto"/>
            </w:tcBorders>
            <w:shd w:val="clear" w:color="auto" w:fill="auto"/>
            <w:noWrap/>
            <w:vAlign w:val="center"/>
            <w:hideMark/>
          </w:tcPr>
          <w:p w14:paraId="2C93B668" w14:textId="77777777" w:rsidR="00D16ED2" w:rsidRPr="00196F26" w:rsidRDefault="00D16ED2" w:rsidP="00310428">
            <w:pPr>
              <w:jc w:val="right"/>
              <w:rPr>
                <w:rFonts w:cstheme="minorHAnsi"/>
                <w:b/>
                <w:bCs/>
                <w:color w:val="000000"/>
                <w:lang w:eastAsia="nl-BE"/>
              </w:rPr>
            </w:pPr>
            <w:r w:rsidRPr="00196F26">
              <w:rPr>
                <w:rFonts w:cstheme="minorHAnsi"/>
                <w:b/>
                <w:bCs/>
                <w:color w:val="000000"/>
                <w:lang w:eastAsia="nl-BE"/>
              </w:rPr>
              <w:t>-7,2%</w:t>
            </w:r>
          </w:p>
        </w:tc>
        <w:tc>
          <w:tcPr>
            <w:tcW w:w="953" w:type="dxa"/>
            <w:tcBorders>
              <w:top w:val="nil"/>
              <w:left w:val="nil"/>
              <w:bottom w:val="single" w:sz="4" w:space="0" w:color="auto"/>
              <w:right w:val="single" w:sz="4" w:space="0" w:color="auto"/>
            </w:tcBorders>
            <w:shd w:val="clear" w:color="auto" w:fill="auto"/>
            <w:noWrap/>
            <w:vAlign w:val="center"/>
            <w:hideMark/>
          </w:tcPr>
          <w:p w14:paraId="39C981A2" w14:textId="77777777" w:rsidR="00D16ED2" w:rsidRPr="00196F26" w:rsidRDefault="00D16ED2" w:rsidP="00310428">
            <w:pPr>
              <w:jc w:val="right"/>
              <w:rPr>
                <w:rFonts w:cstheme="minorHAnsi"/>
                <w:color w:val="000000"/>
                <w:lang w:eastAsia="nl-BE"/>
              </w:rPr>
            </w:pPr>
            <w:r w:rsidRPr="00196F26">
              <w:rPr>
                <w:rFonts w:cstheme="minorHAnsi"/>
                <w:color w:val="000000"/>
                <w:lang w:eastAsia="nl-BE"/>
              </w:rPr>
              <w:t>203,9</w:t>
            </w:r>
          </w:p>
        </w:tc>
        <w:tc>
          <w:tcPr>
            <w:tcW w:w="952" w:type="dxa"/>
            <w:tcBorders>
              <w:top w:val="nil"/>
              <w:left w:val="nil"/>
              <w:bottom w:val="single" w:sz="4" w:space="0" w:color="auto"/>
              <w:right w:val="single" w:sz="4" w:space="0" w:color="auto"/>
            </w:tcBorders>
            <w:shd w:val="clear" w:color="000000" w:fill="FFFFFF"/>
            <w:noWrap/>
            <w:vAlign w:val="center"/>
            <w:hideMark/>
          </w:tcPr>
          <w:p w14:paraId="027EF321" w14:textId="77777777" w:rsidR="00D16ED2" w:rsidRPr="00196F26" w:rsidRDefault="00D16ED2" w:rsidP="00310428">
            <w:pPr>
              <w:jc w:val="right"/>
              <w:rPr>
                <w:rFonts w:cstheme="minorHAnsi"/>
                <w:color w:val="000000"/>
                <w:lang w:eastAsia="nl-BE"/>
              </w:rPr>
            </w:pPr>
            <w:r w:rsidRPr="00196F26">
              <w:rPr>
                <w:rFonts w:cstheme="minorHAnsi"/>
                <w:color w:val="000000"/>
                <w:lang w:eastAsia="nl-BE"/>
              </w:rPr>
              <w:t>144,5</w:t>
            </w:r>
          </w:p>
        </w:tc>
        <w:tc>
          <w:tcPr>
            <w:tcW w:w="952" w:type="dxa"/>
            <w:tcBorders>
              <w:top w:val="nil"/>
              <w:left w:val="nil"/>
              <w:bottom w:val="single" w:sz="4" w:space="0" w:color="auto"/>
              <w:right w:val="nil"/>
            </w:tcBorders>
            <w:shd w:val="clear" w:color="auto" w:fill="auto"/>
            <w:noWrap/>
            <w:vAlign w:val="center"/>
            <w:hideMark/>
          </w:tcPr>
          <w:p w14:paraId="5B41F335" w14:textId="77777777" w:rsidR="00D16ED2" w:rsidRPr="00196F26" w:rsidRDefault="00D16ED2" w:rsidP="00310428">
            <w:pPr>
              <w:jc w:val="right"/>
              <w:rPr>
                <w:rFonts w:cstheme="minorHAnsi"/>
                <w:color w:val="000000"/>
                <w:lang w:eastAsia="nl-BE"/>
              </w:rPr>
            </w:pPr>
            <w:r w:rsidRPr="00196F26">
              <w:rPr>
                <w:rFonts w:cstheme="minorHAnsi"/>
                <w:color w:val="000000"/>
                <w:lang w:eastAsia="nl-BE"/>
              </w:rPr>
              <w:t>-29,1%</w:t>
            </w:r>
          </w:p>
        </w:tc>
        <w:tc>
          <w:tcPr>
            <w:tcW w:w="952" w:type="dxa"/>
            <w:tcBorders>
              <w:top w:val="nil"/>
              <w:left w:val="single" w:sz="12" w:space="0" w:color="auto"/>
              <w:bottom w:val="single" w:sz="4" w:space="0" w:color="auto"/>
              <w:right w:val="single" w:sz="4" w:space="0" w:color="auto"/>
            </w:tcBorders>
            <w:shd w:val="clear" w:color="auto" w:fill="auto"/>
            <w:noWrap/>
            <w:vAlign w:val="center"/>
            <w:hideMark/>
          </w:tcPr>
          <w:p w14:paraId="0C1C1745" w14:textId="77777777" w:rsidR="00D16ED2" w:rsidRPr="00196F26" w:rsidRDefault="00D16ED2" w:rsidP="00310428">
            <w:pPr>
              <w:jc w:val="right"/>
              <w:rPr>
                <w:rFonts w:cstheme="minorHAnsi"/>
                <w:color w:val="000000"/>
                <w:lang w:eastAsia="nl-BE"/>
              </w:rPr>
            </w:pPr>
            <w:r w:rsidRPr="00196F26">
              <w:rPr>
                <w:rFonts w:cstheme="minorHAnsi"/>
                <w:color w:val="000000"/>
                <w:lang w:eastAsia="nl-BE"/>
              </w:rPr>
              <w:t>+2,6%</w:t>
            </w:r>
          </w:p>
        </w:tc>
        <w:tc>
          <w:tcPr>
            <w:tcW w:w="95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2CB56279" w14:textId="77777777" w:rsidR="00D16ED2" w:rsidRPr="00196F26" w:rsidRDefault="00D16ED2" w:rsidP="00310428">
            <w:pPr>
              <w:jc w:val="right"/>
              <w:rPr>
                <w:rFonts w:cstheme="minorHAnsi"/>
                <w:b/>
                <w:bCs/>
                <w:lang w:eastAsia="nl-BE"/>
              </w:rPr>
            </w:pPr>
            <w:r w:rsidRPr="00196F26">
              <w:rPr>
                <w:rFonts w:cstheme="minorHAnsi"/>
                <w:b/>
                <w:bCs/>
                <w:lang w:eastAsia="nl-BE"/>
              </w:rPr>
              <w:t>-26,5%</w:t>
            </w:r>
          </w:p>
        </w:tc>
      </w:tr>
      <w:tr w:rsidR="00D16ED2" w:rsidRPr="00196F26" w14:paraId="367F53CE" w14:textId="77777777" w:rsidTr="00310428">
        <w:trPr>
          <w:trHeight w:val="360"/>
        </w:trPr>
        <w:tc>
          <w:tcPr>
            <w:tcW w:w="2835" w:type="dxa"/>
            <w:tcBorders>
              <w:top w:val="nil"/>
              <w:left w:val="single" w:sz="4" w:space="0" w:color="auto"/>
              <w:bottom w:val="single" w:sz="4" w:space="0" w:color="auto"/>
              <w:right w:val="single" w:sz="4" w:space="0" w:color="auto"/>
            </w:tcBorders>
            <w:shd w:val="clear" w:color="auto" w:fill="FFC000"/>
            <w:noWrap/>
            <w:vAlign w:val="center"/>
            <w:hideMark/>
          </w:tcPr>
          <w:p w14:paraId="2CA6F07F" w14:textId="77777777" w:rsidR="00D16ED2" w:rsidRPr="00196F26" w:rsidRDefault="00D16ED2" w:rsidP="00310428">
            <w:pPr>
              <w:rPr>
                <w:rFonts w:cstheme="minorHAnsi"/>
                <w:color w:val="000000"/>
                <w:lang w:eastAsia="nl-BE"/>
              </w:rPr>
            </w:pPr>
            <w:r w:rsidRPr="00196F26">
              <w:rPr>
                <w:rFonts w:cstheme="minorHAnsi"/>
                <w:color w:val="000000"/>
                <w:lang w:eastAsia="nl-BE"/>
              </w:rPr>
              <w:t>Meubelindustrie</w:t>
            </w:r>
          </w:p>
        </w:tc>
        <w:tc>
          <w:tcPr>
            <w:tcW w:w="952" w:type="dxa"/>
            <w:tcBorders>
              <w:top w:val="nil"/>
              <w:left w:val="nil"/>
              <w:bottom w:val="single" w:sz="4" w:space="0" w:color="auto"/>
              <w:right w:val="single" w:sz="4" w:space="0" w:color="auto"/>
            </w:tcBorders>
            <w:shd w:val="clear" w:color="auto" w:fill="FFC000"/>
            <w:noWrap/>
            <w:vAlign w:val="center"/>
            <w:hideMark/>
          </w:tcPr>
          <w:p w14:paraId="1B64F701" w14:textId="77777777" w:rsidR="00D16ED2" w:rsidRPr="00196F26" w:rsidRDefault="00D16ED2" w:rsidP="00310428">
            <w:pPr>
              <w:jc w:val="right"/>
              <w:rPr>
                <w:rFonts w:cstheme="minorHAnsi"/>
                <w:color w:val="000000"/>
                <w:lang w:eastAsia="nl-BE"/>
              </w:rPr>
            </w:pPr>
            <w:r w:rsidRPr="00196F26">
              <w:rPr>
                <w:rFonts w:cstheme="minorHAnsi"/>
                <w:color w:val="000000"/>
                <w:lang w:eastAsia="nl-BE"/>
              </w:rPr>
              <w:t>2.067,2</w:t>
            </w:r>
          </w:p>
        </w:tc>
        <w:tc>
          <w:tcPr>
            <w:tcW w:w="952" w:type="dxa"/>
            <w:tcBorders>
              <w:top w:val="nil"/>
              <w:left w:val="nil"/>
              <w:bottom w:val="single" w:sz="4" w:space="0" w:color="auto"/>
              <w:right w:val="single" w:sz="4" w:space="0" w:color="auto"/>
            </w:tcBorders>
            <w:shd w:val="clear" w:color="auto" w:fill="FFC000"/>
            <w:noWrap/>
            <w:vAlign w:val="center"/>
            <w:hideMark/>
          </w:tcPr>
          <w:p w14:paraId="0B64A40E" w14:textId="77777777" w:rsidR="00D16ED2" w:rsidRPr="00196F26" w:rsidRDefault="00D16ED2" w:rsidP="00310428">
            <w:pPr>
              <w:jc w:val="right"/>
              <w:rPr>
                <w:rFonts w:cstheme="minorHAnsi"/>
                <w:color w:val="000000"/>
                <w:lang w:eastAsia="nl-BE"/>
              </w:rPr>
            </w:pPr>
            <w:r w:rsidRPr="00196F26">
              <w:rPr>
                <w:rFonts w:cstheme="minorHAnsi"/>
                <w:color w:val="000000"/>
                <w:lang w:eastAsia="nl-BE"/>
              </w:rPr>
              <w:t>2.272,1</w:t>
            </w:r>
          </w:p>
        </w:tc>
        <w:tc>
          <w:tcPr>
            <w:tcW w:w="952" w:type="dxa"/>
            <w:tcBorders>
              <w:top w:val="nil"/>
              <w:left w:val="nil"/>
              <w:bottom w:val="single" w:sz="4" w:space="0" w:color="auto"/>
              <w:right w:val="single" w:sz="4" w:space="0" w:color="auto"/>
            </w:tcBorders>
            <w:shd w:val="clear" w:color="auto" w:fill="FFC000"/>
            <w:noWrap/>
            <w:vAlign w:val="center"/>
            <w:hideMark/>
          </w:tcPr>
          <w:p w14:paraId="2EF65387" w14:textId="77777777" w:rsidR="00D16ED2" w:rsidRPr="00196F26" w:rsidRDefault="00D16ED2" w:rsidP="00310428">
            <w:pPr>
              <w:jc w:val="right"/>
              <w:rPr>
                <w:rFonts w:cstheme="minorHAnsi"/>
                <w:b/>
                <w:bCs/>
                <w:color w:val="000000"/>
                <w:lang w:eastAsia="nl-BE"/>
              </w:rPr>
            </w:pPr>
            <w:r w:rsidRPr="00196F26">
              <w:rPr>
                <w:rFonts w:cstheme="minorHAnsi"/>
                <w:b/>
                <w:bCs/>
                <w:color w:val="000000"/>
                <w:lang w:eastAsia="nl-BE"/>
              </w:rPr>
              <w:t>9,9%</w:t>
            </w:r>
          </w:p>
        </w:tc>
        <w:tc>
          <w:tcPr>
            <w:tcW w:w="953" w:type="dxa"/>
            <w:tcBorders>
              <w:top w:val="nil"/>
              <w:left w:val="nil"/>
              <w:bottom w:val="single" w:sz="4" w:space="0" w:color="auto"/>
              <w:right w:val="single" w:sz="4" w:space="0" w:color="auto"/>
            </w:tcBorders>
            <w:shd w:val="clear" w:color="auto" w:fill="FFC000"/>
            <w:noWrap/>
            <w:vAlign w:val="center"/>
            <w:hideMark/>
          </w:tcPr>
          <w:p w14:paraId="3AEF1C7D" w14:textId="77777777" w:rsidR="00D16ED2" w:rsidRPr="00196F26" w:rsidRDefault="00D16ED2" w:rsidP="00310428">
            <w:pPr>
              <w:jc w:val="right"/>
              <w:rPr>
                <w:rFonts w:cstheme="minorHAnsi"/>
                <w:color w:val="000000"/>
                <w:lang w:eastAsia="nl-BE"/>
              </w:rPr>
            </w:pPr>
            <w:r w:rsidRPr="00196F26">
              <w:rPr>
                <w:rFonts w:cstheme="minorHAnsi"/>
                <w:color w:val="000000"/>
                <w:lang w:eastAsia="nl-BE"/>
              </w:rPr>
              <w:t>1.156,7</w:t>
            </w:r>
          </w:p>
        </w:tc>
        <w:tc>
          <w:tcPr>
            <w:tcW w:w="952" w:type="dxa"/>
            <w:tcBorders>
              <w:top w:val="nil"/>
              <w:left w:val="nil"/>
              <w:bottom w:val="single" w:sz="4" w:space="0" w:color="auto"/>
              <w:right w:val="single" w:sz="4" w:space="0" w:color="auto"/>
            </w:tcBorders>
            <w:shd w:val="clear" w:color="auto" w:fill="FFC000"/>
            <w:noWrap/>
            <w:vAlign w:val="center"/>
            <w:hideMark/>
          </w:tcPr>
          <w:p w14:paraId="0224B4F7" w14:textId="77777777" w:rsidR="00D16ED2" w:rsidRPr="00196F26" w:rsidRDefault="00D16ED2" w:rsidP="00310428">
            <w:pPr>
              <w:jc w:val="right"/>
              <w:rPr>
                <w:rFonts w:cstheme="minorHAnsi"/>
                <w:color w:val="000000"/>
                <w:lang w:eastAsia="nl-BE"/>
              </w:rPr>
            </w:pPr>
            <w:r w:rsidRPr="00196F26">
              <w:rPr>
                <w:rFonts w:cstheme="minorHAnsi"/>
                <w:color w:val="000000"/>
                <w:lang w:eastAsia="nl-BE"/>
              </w:rPr>
              <w:t>1.190,5</w:t>
            </w:r>
          </w:p>
        </w:tc>
        <w:tc>
          <w:tcPr>
            <w:tcW w:w="952" w:type="dxa"/>
            <w:tcBorders>
              <w:top w:val="nil"/>
              <w:left w:val="nil"/>
              <w:bottom w:val="single" w:sz="4" w:space="0" w:color="auto"/>
              <w:right w:val="nil"/>
            </w:tcBorders>
            <w:shd w:val="clear" w:color="auto" w:fill="FFC000"/>
            <w:noWrap/>
            <w:vAlign w:val="center"/>
            <w:hideMark/>
          </w:tcPr>
          <w:p w14:paraId="553F1B21" w14:textId="77777777" w:rsidR="00D16ED2" w:rsidRPr="00196F26" w:rsidRDefault="00D16ED2" w:rsidP="00310428">
            <w:pPr>
              <w:jc w:val="right"/>
              <w:rPr>
                <w:rFonts w:cstheme="minorHAnsi"/>
                <w:color w:val="000000"/>
                <w:lang w:eastAsia="nl-BE"/>
              </w:rPr>
            </w:pPr>
            <w:r w:rsidRPr="00196F26">
              <w:rPr>
                <w:rFonts w:cstheme="minorHAnsi"/>
                <w:color w:val="000000"/>
                <w:lang w:eastAsia="nl-BE"/>
              </w:rPr>
              <w:t>2,9%</w:t>
            </w:r>
          </w:p>
        </w:tc>
        <w:tc>
          <w:tcPr>
            <w:tcW w:w="952" w:type="dxa"/>
            <w:tcBorders>
              <w:top w:val="nil"/>
              <w:left w:val="single" w:sz="12" w:space="0" w:color="auto"/>
              <w:bottom w:val="single" w:sz="4" w:space="0" w:color="auto"/>
              <w:right w:val="single" w:sz="4" w:space="0" w:color="auto"/>
            </w:tcBorders>
            <w:shd w:val="clear" w:color="auto" w:fill="FFC000"/>
            <w:noWrap/>
            <w:vAlign w:val="center"/>
            <w:hideMark/>
          </w:tcPr>
          <w:p w14:paraId="7100B20E" w14:textId="77777777" w:rsidR="00D16ED2" w:rsidRPr="00196F26" w:rsidRDefault="00D16ED2" w:rsidP="00310428">
            <w:pPr>
              <w:jc w:val="right"/>
              <w:rPr>
                <w:rFonts w:cstheme="minorHAnsi"/>
                <w:color w:val="000000"/>
                <w:lang w:eastAsia="nl-BE"/>
              </w:rPr>
            </w:pPr>
            <w:r w:rsidRPr="00196F26">
              <w:rPr>
                <w:rFonts w:cstheme="minorHAnsi"/>
                <w:color w:val="000000"/>
                <w:lang w:eastAsia="nl-BE"/>
              </w:rPr>
              <w:t>+15,7%</w:t>
            </w:r>
          </w:p>
        </w:tc>
        <w:tc>
          <w:tcPr>
            <w:tcW w:w="953" w:type="dxa"/>
            <w:tcBorders>
              <w:top w:val="nil"/>
              <w:left w:val="single" w:sz="12" w:space="0" w:color="auto"/>
              <w:bottom w:val="single" w:sz="4" w:space="0" w:color="auto"/>
              <w:right w:val="single" w:sz="4" w:space="0" w:color="auto"/>
            </w:tcBorders>
            <w:shd w:val="clear" w:color="auto" w:fill="FFC000"/>
            <w:noWrap/>
            <w:vAlign w:val="center"/>
            <w:hideMark/>
          </w:tcPr>
          <w:p w14:paraId="42BBB799" w14:textId="77777777" w:rsidR="00D16ED2" w:rsidRPr="00196F26" w:rsidRDefault="00D16ED2" w:rsidP="00310428">
            <w:pPr>
              <w:jc w:val="right"/>
              <w:rPr>
                <w:rFonts w:cstheme="minorHAnsi"/>
                <w:b/>
                <w:bCs/>
                <w:lang w:eastAsia="nl-BE"/>
              </w:rPr>
            </w:pPr>
            <w:r w:rsidRPr="00196F26">
              <w:rPr>
                <w:rFonts w:cstheme="minorHAnsi"/>
                <w:b/>
                <w:bCs/>
                <w:lang w:eastAsia="nl-BE"/>
              </w:rPr>
              <w:t>-13%</w:t>
            </w:r>
          </w:p>
        </w:tc>
      </w:tr>
    </w:tbl>
    <w:p w14:paraId="4DBEDCE7" w14:textId="77777777" w:rsidR="00D16ED2" w:rsidRPr="00A81DD0" w:rsidRDefault="00D16ED2" w:rsidP="00D16ED2">
      <w:pPr>
        <w:pStyle w:val="BodyText"/>
        <w:tabs>
          <w:tab w:val="clear" w:pos="3884"/>
          <w:tab w:val="left" w:pos="567"/>
        </w:tabs>
        <w:rPr>
          <w:rFonts w:asciiTheme="minorHAnsi" w:hAnsiTheme="minorHAnsi" w:cstheme="minorHAnsi"/>
          <w:sz w:val="16"/>
          <w:szCs w:val="10"/>
        </w:rPr>
      </w:pPr>
      <w:r w:rsidRPr="00A81DD0">
        <w:rPr>
          <w:rFonts w:asciiTheme="minorHAnsi" w:hAnsiTheme="minorHAnsi" w:cstheme="minorHAnsi"/>
          <w:sz w:val="16"/>
          <w:szCs w:val="10"/>
        </w:rPr>
        <w:t>Bron: FOD economie, BTW-aangiften</w:t>
      </w:r>
    </w:p>
    <w:p w14:paraId="2E2D664E" w14:textId="77777777" w:rsidR="00D16ED2" w:rsidRPr="00A81DD0" w:rsidRDefault="00D16ED2" w:rsidP="00D16ED2">
      <w:pPr>
        <w:pStyle w:val="BodyText"/>
        <w:tabs>
          <w:tab w:val="clear" w:pos="3884"/>
          <w:tab w:val="left" w:pos="567"/>
        </w:tabs>
        <w:rPr>
          <w:rFonts w:asciiTheme="minorHAnsi" w:hAnsiTheme="minorHAnsi" w:cstheme="minorHAnsi"/>
          <w:sz w:val="18"/>
        </w:rPr>
      </w:pPr>
      <w:r w:rsidRPr="00A81DD0">
        <w:rPr>
          <w:rFonts w:asciiTheme="minorHAnsi" w:hAnsiTheme="minorHAnsi" w:cstheme="minorHAnsi"/>
          <w:sz w:val="18"/>
        </w:rPr>
        <w:t>* Voorlopige gegevens</w:t>
      </w:r>
    </w:p>
    <w:p w14:paraId="1EBA96C1" w14:textId="77777777" w:rsidR="00D16ED2" w:rsidRPr="008A6F6A" w:rsidRDefault="00D16ED2" w:rsidP="00D16ED2">
      <w:pPr>
        <w:pStyle w:val="BodyText"/>
        <w:rPr>
          <w:rFonts w:asciiTheme="minorHAnsi" w:hAnsiTheme="minorHAnsi" w:cstheme="minorHAnsi"/>
          <w:szCs w:val="22"/>
        </w:rPr>
      </w:pPr>
    </w:p>
    <w:p w14:paraId="77362A79" w14:textId="77777777" w:rsidR="00D16ED2" w:rsidRDefault="00D16ED2" w:rsidP="00D16ED2">
      <w:pPr>
        <w:pStyle w:val="BodyText"/>
        <w:rPr>
          <w:rFonts w:asciiTheme="minorHAnsi" w:hAnsiTheme="minorHAnsi" w:cstheme="minorBidi"/>
        </w:rPr>
      </w:pPr>
      <w:r w:rsidRPr="244D2D3E">
        <w:rPr>
          <w:rFonts w:asciiTheme="minorHAnsi" w:hAnsiTheme="minorHAnsi" w:cstheme="minorBidi"/>
        </w:rPr>
        <w:t>In het eerste semester van 2022 bedroeg de omzet van de Belgische meubelindustrie 1.190,5 miljoen euro, een stijging met 2,9% in vergelijking met het eerste semester van 2021. Tijdens dezelfde periode stegen de afzetprijzen echter met 15,7%, waardoor we in reële termen (volume) een de facto omzetdaling van 13% noteren. In 2021 steeg de omzet in vergelijking met 2020 nog met 9,9%.</w:t>
      </w:r>
    </w:p>
    <w:p w14:paraId="74086548" w14:textId="77777777" w:rsidR="00D16ED2" w:rsidRDefault="00D16ED2" w:rsidP="00D16ED2">
      <w:pPr>
        <w:pStyle w:val="BodyText"/>
        <w:rPr>
          <w:rFonts w:asciiTheme="minorHAnsi" w:hAnsiTheme="minorHAnsi" w:cstheme="minorHAnsi"/>
          <w:szCs w:val="22"/>
        </w:rPr>
      </w:pPr>
    </w:p>
    <w:p w14:paraId="012268C8" w14:textId="77777777" w:rsidR="00D16ED2" w:rsidRDefault="00D16ED2" w:rsidP="00D16ED2">
      <w:pPr>
        <w:pStyle w:val="BodyText"/>
        <w:rPr>
          <w:rFonts w:asciiTheme="minorHAnsi" w:hAnsiTheme="minorHAnsi" w:cstheme="minorBidi"/>
        </w:rPr>
      </w:pPr>
      <w:r w:rsidRPr="6E1B9019">
        <w:rPr>
          <w:rFonts w:asciiTheme="minorHAnsi" w:hAnsiTheme="minorHAnsi" w:cstheme="minorBidi"/>
        </w:rPr>
        <w:t>Deze prijsstijgingen zijn terug te voeren op de gestegen grondstof-, materiaal-, energie- en loonkosten, mee aangevuurd door de hoge inflatie en de oorlog in Oekraïne.</w:t>
      </w:r>
    </w:p>
    <w:p w14:paraId="201A6A3E" w14:textId="77777777" w:rsidR="00D16ED2" w:rsidRDefault="00D16ED2" w:rsidP="00D16ED2">
      <w:pPr>
        <w:pStyle w:val="BodyText"/>
        <w:rPr>
          <w:rFonts w:asciiTheme="minorHAnsi" w:hAnsiTheme="minorHAnsi" w:cstheme="minorHAnsi"/>
          <w:szCs w:val="22"/>
        </w:rPr>
      </w:pPr>
    </w:p>
    <w:p w14:paraId="306A9F19" w14:textId="77777777" w:rsidR="00D16ED2" w:rsidRDefault="00D16ED2" w:rsidP="00D16ED2">
      <w:pPr>
        <w:pStyle w:val="BodyText"/>
        <w:rPr>
          <w:rFonts w:asciiTheme="minorHAnsi" w:hAnsiTheme="minorHAnsi" w:cstheme="minorBidi"/>
        </w:rPr>
      </w:pPr>
      <w:r w:rsidRPr="6BBB24A0">
        <w:rPr>
          <w:rFonts w:asciiTheme="minorHAnsi" w:hAnsiTheme="minorHAnsi" w:cstheme="minorBidi"/>
        </w:rPr>
        <w:t xml:space="preserve">Kantoor- en winkelmeubelen kenden een markante omzetstijging, zowel in 2021 als in het eerste semester van 2022. Woonmeubilair kende met een plus van net geen 15% een goed jaar 2021, maar de activiteit viel in de eerste helft 2022 toch wat terug tot een bescheiden omzetstijging van 1,9%. Keukenmeubelen blijven populair en volumes konden op peil worden gehouden. Een opvallende vaststelling is de terugval bij matrassen en bedbodems, zowel in 2021 als in de eerste helft van 2022, althans volgens de officiële statistieken. </w:t>
      </w:r>
    </w:p>
    <w:p w14:paraId="05664782" w14:textId="77777777" w:rsidR="00D16ED2" w:rsidRPr="00196F26" w:rsidRDefault="00D16ED2" w:rsidP="00D16ED2">
      <w:pPr>
        <w:pStyle w:val="BodyText"/>
        <w:rPr>
          <w:rFonts w:asciiTheme="minorHAnsi" w:hAnsiTheme="minorHAnsi" w:cstheme="minorHAnsi"/>
          <w:highlight w:val="yellow"/>
        </w:rPr>
      </w:pPr>
    </w:p>
    <w:p w14:paraId="3FD1F1A6" w14:textId="77777777" w:rsidR="00D16ED2" w:rsidRPr="00A81DD0" w:rsidRDefault="00D16ED2" w:rsidP="00D16ED2">
      <w:pPr>
        <w:pStyle w:val="BodyText"/>
        <w:rPr>
          <w:rFonts w:asciiTheme="minorHAnsi" w:hAnsiTheme="minorHAnsi" w:cstheme="minorHAnsi"/>
        </w:rPr>
      </w:pPr>
    </w:p>
    <w:p w14:paraId="74303DF6" w14:textId="77777777" w:rsidR="00D16ED2" w:rsidRPr="00A81DD0" w:rsidRDefault="00D16ED2" w:rsidP="00D16ED2">
      <w:pPr>
        <w:rPr>
          <w:rFonts w:cstheme="minorHAnsi"/>
          <w:sz w:val="16"/>
          <w:szCs w:val="10"/>
        </w:rPr>
      </w:pPr>
      <w:r w:rsidRPr="00196F26">
        <w:rPr>
          <w:rFonts w:cstheme="minorHAnsi"/>
          <w:noProof/>
          <w:sz w:val="16"/>
          <w:szCs w:val="10"/>
        </w:rPr>
        <w:drawing>
          <wp:inline distT="0" distB="0" distL="0" distR="0" wp14:anchorId="43022B30" wp14:editId="453FB55E">
            <wp:extent cx="5760085" cy="2464661"/>
            <wp:effectExtent l="0" t="0" r="12065" b="12065"/>
            <wp:docPr id="3" name="Grafiek 3">
              <a:extLst xmlns:a="http://schemas.openxmlformats.org/drawingml/2006/main">
                <a:ext uri="{FF2B5EF4-FFF2-40B4-BE49-F238E27FC236}">
                  <a16:creationId xmlns:a16="http://schemas.microsoft.com/office/drawing/2014/main" id="{47FC0CF9-1876-4E1B-8F9F-3372821FE9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9C607FD" w14:textId="77777777" w:rsidR="00D16ED2" w:rsidRPr="00D16ED2" w:rsidRDefault="00D16ED2" w:rsidP="00D16ED2">
      <w:pPr>
        <w:ind w:firstLine="567"/>
        <w:rPr>
          <w:rFonts w:cstheme="minorHAnsi"/>
          <w:sz w:val="16"/>
          <w:szCs w:val="10"/>
          <w:lang w:val="nl-BE"/>
        </w:rPr>
      </w:pPr>
      <w:r w:rsidRPr="00D16ED2">
        <w:rPr>
          <w:rFonts w:cstheme="minorHAnsi"/>
          <w:sz w:val="16"/>
          <w:szCs w:val="10"/>
          <w:lang w:val="nl-BE"/>
        </w:rPr>
        <w:t>Bron: FOD economie, BTW-aangiften</w:t>
      </w:r>
    </w:p>
    <w:p w14:paraId="3D2D7E67" w14:textId="77777777" w:rsidR="00D16ED2" w:rsidRPr="00A81DD0" w:rsidRDefault="00D16ED2" w:rsidP="00D16ED2">
      <w:pPr>
        <w:pStyle w:val="BodyText"/>
        <w:rPr>
          <w:rFonts w:asciiTheme="minorHAnsi" w:hAnsiTheme="minorHAnsi" w:cstheme="minorHAnsi"/>
        </w:rPr>
      </w:pPr>
    </w:p>
    <w:p w14:paraId="15571B40" w14:textId="77777777" w:rsidR="00D16ED2" w:rsidRPr="00B7795A" w:rsidRDefault="00D16ED2" w:rsidP="00D16ED2">
      <w:pPr>
        <w:pStyle w:val="BodyText"/>
        <w:rPr>
          <w:rFonts w:asciiTheme="minorHAnsi" w:hAnsiTheme="minorHAnsi" w:cstheme="minorHAnsi"/>
          <w:b/>
          <w:bCs/>
          <w:u w:val="single"/>
        </w:rPr>
      </w:pPr>
      <w:r w:rsidRPr="00B7795A">
        <w:rPr>
          <w:rFonts w:asciiTheme="minorHAnsi" w:hAnsiTheme="minorHAnsi" w:cstheme="minorHAnsi"/>
          <w:b/>
          <w:bCs/>
          <w:u w:val="single"/>
        </w:rPr>
        <w:t>Investeringen en bezettingsgraad van de productiecapaciteit</w:t>
      </w:r>
    </w:p>
    <w:p w14:paraId="49BD13F5" w14:textId="77777777" w:rsidR="00D16ED2" w:rsidRPr="00FF4695" w:rsidRDefault="00D16ED2" w:rsidP="00D16ED2">
      <w:pPr>
        <w:pStyle w:val="BodyText"/>
        <w:rPr>
          <w:rFonts w:asciiTheme="minorHAnsi" w:hAnsiTheme="minorHAnsi" w:cstheme="minorHAnsi"/>
          <w:sz w:val="20"/>
          <w:highlight w:val="yellow"/>
        </w:rPr>
      </w:pPr>
    </w:p>
    <w:p w14:paraId="75B37033" w14:textId="77777777" w:rsidR="00D16ED2" w:rsidRPr="00B7795A" w:rsidRDefault="00D16ED2" w:rsidP="00D16ED2">
      <w:pPr>
        <w:pStyle w:val="BodyText"/>
        <w:rPr>
          <w:rFonts w:asciiTheme="minorHAnsi" w:hAnsiTheme="minorHAnsi" w:cstheme="minorHAnsi"/>
        </w:rPr>
      </w:pPr>
      <w:r w:rsidRPr="00B7795A">
        <w:rPr>
          <w:rFonts w:asciiTheme="minorHAnsi" w:hAnsiTheme="minorHAnsi" w:cstheme="minorHAnsi"/>
        </w:rPr>
        <w:t>Tijdens het eerste semester van 2022 investeerde de Belgische meubelindustrie 37,5 miljoen euro, een daling met 1,3% in vergelijking met dezelfde periode in 2021. In 2021 werd in totaal 74,5 miljoen euro geïnvesteerd en bleeft het investeringsvolume in vergelijking met het voorgaande jaar op peil.</w:t>
      </w:r>
    </w:p>
    <w:p w14:paraId="7FE43854" w14:textId="77777777" w:rsidR="00D16ED2" w:rsidRPr="00B7795A" w:rsidRDefault="00D16ED2" w:rsidP="00D16ED2">
      <w:pPr>
        <w:pStyle w:val="BodyText"/>
        <w:rPr>
          <w:rFonts w:asciiTheme="minorHAnsi" w:hAnsiTheme="minorHAnsi" w:cstheme="minorHAnsi"/>
        </w:rPr>
      </w:pPr>
    </w:p>
    <w:p w14:paraId="7151EC9E" w14:textId="77777777" w:rsidR="00D16ED2" w:rsidRPr="00B7795A" w:rsidRDefault="00D16ED2" w:rsidP="00D16ED2">
      <w:pPr>
        <w:pStyle w:val="BodyText"/>
        <w:rPr>
          <w:rFonts w:asciiTheme="minorHAnsi" w:hAnsiTheme="minorHAnsi" w:cstheme="minorBidi"/>
        </w:rPr>
      </w:pPr>
      <w:r w:rsidRPr="6E1B9019">
        <w:rPr>
          <w:rFonts w:asciiTheme="minorHAnsi" w:hAnsiTheme="minorHAnsi" w:cstheme="minorBidi"/>
        </w:rPr>
        <w:t>De subsector van de matrassen en bedbodems kende op vlak van investeringen een inhaalbeweging in de eerste helft van 2022. Op 6 maanden tijd werd reeds meer dan 75% van het investeringsvolume van 2021 bereikt. De investeringsbereidheid in de deelsector van de keukenmeubelen blijft zwak (-4,9% in het eerste semester van 2022 ten opzichte van dezelfde periode vorig jaar).</w:t>
      </w:r>
    </w:p>
    <w:p w14:paraId="6EEF5E36" w14:textId="77777777" w:rsidR="00D16ED2" w:rsidRPr="00B7795A" w:rsidRDefault="00D16ED2" w:rsidP="00D16ED2">
      <w:pPr>
        <w:pStyle w:val="BodyText"/>
        <w:rPr>
          <w:rFonts w:asciiTheme="minorHAnsi" w:hAnsiTheme="minorHAnsi" w:cstheme="minorHAnsi"/>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67"/>
        <w:gridCol w:w="851"/>
        <w:gridCol w:w="850"/>
        <w:gridCol w:w="992"/>
        <w:gridCol w:w="993"/>
        <w:gridCol w:w="1134"/>
        <w:gridCol w:w="1275"/>
      </w:tblGrid>
      <w:tr w:rsidR="00D16ED2" w:rsidRPr="00F211D9" w14:paraId="02DF295B" w14:textId="77777777" w:rsidTr="00310428">
        <w:tc>
          <w:tcPr>
            <w:tcW w:w="9062" w:type="dxa"/>
            <w:gridSpan w:val="7"/>
            <w:shd w:val="clear" w:color="auto" w:fill="FFC000"/>
            <w:tcMar>
              <w:top w:w="15" w:type="dxa"/>
              <w:left w:w="70" w:type="dxa"/>
              <w:bottom w:w="0" w:type="dxa"/>
              <w:right w:w="70" w:type="dxa"/>
            </w:tcMar>
            <w:vAlign w:val="center"/>
            <w:hideMark/>
          </w:tcPr>
          <w:p w14:paraId="6FFE1E59" w14:textId="77777777" w:rsidR="00D16ED2" w:rsidRPr="00B7795A" w:rsidRDefault="00D16ED2" w:rsidP="00310428">
            <w:pPr>
              <w:pStyle w:val="BodyText"/>
              <w:jc w:val="center"/>
              <w:rPr>
                <w:rFonts w:asciiTheme="minorHAnsi" w:hAnsiTheme="minorHAnsi" w:cstheme="minorHAnsi"/>
                <w:sz w:val="20"/>
                <w:lang w:val="nl-NL"/>
              </w:rPr>
            </w:pPr>
            <w:r w:rsidRPr="00B7795A">
              <w:rPr>
                <w:rFonts w:asciiTheme="minorHAnsi" w:hAnsiTheme="minorHAnsi" w:cstheme="minorHAnsi"/>
                <w:b/>
                <w:bCs/>
                <w:sz w:val="20"/>
              </w:rPr>
              <w:t>Evolutie van de investeringen in de meubelindustrie</w:t>
            </w:r>
          </w:p>
        </w:tc>
      </w:tr>
      <w:tr w:rsidR="00D16ED2" w:rsidRPr="00B7795A" w14:paraId="7AF08B8A" w14:textId="77777777" w:rsidTr="00310428">
        <w:tc>
          <w:tcPr>
            <w:tcW w:w="2967" w:type="dxa"/>
            <w:shd w:val="clear" w:color="auto" w:fill="auto"/>
            <w:tcMar>
              <w:top w:w="15" w:type="dxa"/>
              <w:left w:w="70" w:type="dxa"/>
              <w:bottom w:w="0" w:type="dxa"/>
              <w:right w:w="70" w:type="dxa"/>
            </w:tcMar>
            <w:vAlign w:val="center"/>
            <w:hideMark/>
          </w:tcPr>
          <w:p w14:paraId="464246A0" w14:textId="77777777" w:rsidR="00D16ED2" w:rsidRPr="00B7795A" w:rsidRDefault="00D16ED2" w:rsidP="00310428">
            <w:pPr>
              <w:pStyle w:val="BodyText"/>
              <w:jc w:val="center"/>
              <w:rPr>
                <w:rFonts w:asciiTheme="minorHAnsi" w:hAnsiTheme="minorHAnsi" w:cstheme="minorHAnsi"/>
                <w:b/>
                <w:sz w:val="20"/>
                <w:lang w:val="nl-NL"/>
              </w:rPr>
            </w:pPr>
            <w:r w:rsidRPr="00B7795A">
              <w:rPr>
                <w:rFonts w:asciiTheme="minorHAnsi" w:hAnsiTheme="minorHAnsi" w:cstheme="minorHAnsi"/>
                <w:b/>
                <w:bCs/>
                <w:sz w:val="20"/>
              </w:rPr>
              <w:t>In miljoen EUR</w:t>
            </w:r>
          </w:p>
        </w:tc>
        <w:tc>
          <w:tcPr>
            <w:tcW w:w="851" w:type="dxa"/>
            <w:shd w:val="clear" w:color="auto" w:fill="auto"/>
            <w:tcMar>
              <w:top w:w="15" w:type="dxa"/>
              <w:left w:w="70" w:type="dxa"/>
              <w:bottom w:w="0" w:type="dxa"/>
              <w:right w:w="70" w:type="dxa"/>
            </w:tcMar>
            <w:vAlign w:val="center"/>
            <w:hideMark/>
          </w:tcPr>
          <w:p w14:paraId="779C354D" w14:textId="77777777" w:rsidR="00D16ED2" w:rsidRPr="00B7795A" w:rsidRDefault="00D16ED2" w:rsidP="00310428">
            <w:pPr>
              <w:pStyle w:val="BodyText"/>
              <w:jc w:val="right"/>
              <w:rPr>
                <w:rFonts w:asciiTheme="minorHAnsi" w:hAnsiTheme="minorHAnsi" w:cstheme="minorHAnsi"/>
                <w:b/>
                <w:sz w:val="20"/>
                <w:lang w:val="nl-NL"/>
              </w:rPr>
            </w:pPr>
            <w:r w:rsidRPr="00B7795A">
              <w:rPr>
                <w:rFonts w:asciiTheme="minorHAnsi" w:hAnsiTheme="minorHAnsi" w:cstheme="minorHAnsi"/>
                <w:b/>
                <w:sz w:val="20"/>
              </w:rPr>
              <w:t>2020</w:t>
            </w:r>
          </w:p>
        </w:tc>
        <w:tc>
          <w:tcPr>
            <w:tcW w:w="850" w:type="dxa"/>
            <w:shd w:val="clear" w:color="auto" w:fill="auto"/>
            <w:tcMar>
              <w:top w:w="15" w:type="dxa"/>
              <w:left w:w="70" w:type="dxa"/>
              <w:bottom w:w="0" w:type="dxa"/>
              <w:right w:w="70" w:type="dxa"/>
            </w:tcMar>
            <w:vAlign w:val="center"/>
            <w:hideMark/>
          </w:tcPr>
          <w:p w14:paraId="3EB5BF43" w14:textId="77777777" w:rsidR="00D16ED2" w:rsidRPr="00B7795A" w:rsidRDefault="00D16ED2" w:rsidP="00310428">
            <w:pPr>
              <w:pStyle w:val="BodyText"/>
              <w:jc w:val="right"/>
              <w:rPr>
                <w:rFonts w:asciiTheme="minorHAnsi" w:hAnsiTheme="minorHAnsi" w:cstheme="minorHAnsi"/>
                <w:b/>
                <w:sz w:val="20"/>
                <w:lang w:val="nl-NL"/>
              </w:rPr>
            </w:pPr>
            <w:r w:rsidRPr="00B7795A">
              <w:rPr>
                <w:rFonts w:asciiTheme="minorHAnsi" w:hAnsiTheme="minorHAnsi" w:cstheme="minorHAnsi"/>
                <w:b/>
                <w:sz w:val="20"/>
              </w:rPr>
              <w:t>2021</w:t>
            </w:r>
          </w:p>
        </w:tc>
        <w:tc>
          <w:tcPr>
            <w:tcW w:w="992" w:type="dxa"/>
            <w:shd w:val="clear" w:color="auto" w:fill="auto"/>
            <w:tcMar>
              <w:top w:w="15" w:type="dxa"/>
              <w:left w:w="70" w:type="dxa"/>
              <w:bottom w:w="0" w:type="dxa"/>
              <w:right w:w="70" w:type="dxa"/>
            </w:tcMar>
            <w:vAlign w:val="center"/>
            <w:hideMark/>
          </w:tcPr>
          <w:p w14:paraId="5D774395" w14:textId="77777777" w:rsidR="00D16ED2" w:rsidRPr="00B7795A" w:rsidRDefault="00D16ED2" w:rsidP="00310428">
            <w:pPr>
              <w:pStyle w:val="BodyText"/>
              <w:jc w:val="right"/>
              <w:rPr>
                <w:rFonts w:asciiTheme="minorHAnsi" w:hAnsiTheme="minorHAnsi" w:cstheme="minorHAnsi"/>
                <w:b/>
                <w:sz w:val="20"/>
              </w:rPr>
            </w:pPr>
            <w:r w:rsidRPr="00B7795A">
              <w:rPr>
                <w:rFonts w:asciiTheme="minorHAnsi" w:hAnsiTheme="minorHAnsi" w:cstheme="minorHAnsi"/>
                <w:b/>
                <w:sz w:val="20"/>
              </w:rPr>
              <w:t>21/20</w:t>
            </w:r>
          </w:p>
        </w:tc>
        <w:tc>
          <w:tcPr>
            <w:tcW w:w="993" w:type="dxa"/>
            <w:shd w:val="clear" w:color="auto" w:fill="auto"/>
            <w:tcMar>
              <w:top w:w="15" w:type="dxa"/>
              <w:left w:w="70" w:type="dxa"/>
              <w:bottom w:w="0" w:type="dxa"/>
              <w:right w:w="70" w:type="dxa"/>
            </w:tcMar>
            <w:vAlign w:val="center"/>
            <w:hideMark/>
          </w:tcPr>
          <w:p w14:paraId="43688797" w14:textId="77777777" w:rsidR="00D16ED2" w:rsidRPr="00B7795A" w:rsidRDefault="00D16ED2" w:rsidP="00310428">
            <w:pPr>
              <w:pStyle w:val="BodyText"/>
              <w:jc w:val="right"/>
              <w:rPr>
                <w:rFonts w:asciiTheme="minorHAnsi" w:hAnsiTheme="minorHAnsi" w:cstheme="minorHAnsi"/>
                <w:b/>
                <w:sz w:val="20"/>
                <w:lang w:val="nl-NL"/>
              </w:rPr>
            </w:pPr>
            <w:r w:rsidRPr="00B7795A">
              <w:rPr>
                <w:rFonts w:asciiTheme="minorHAnsi" w:hAnsiTheme="minorHAnsi" w:cstheme="minorHAnsi"/>
                <w:b/>
                <w:sz w:val="20"/>
              </w:rPr>
              <w:t>6 m 21</w:t>
            </w:r>
          </w:p>
        </w:tc>
        <w:tc>
          <w:tcPr>
            <w:tcW w:w="1134" w:type="dxa"/>
            <w:shd w:val="clear" w:color="auto" w:fill="auto"/>
            <w:tcMar>
              <w:top w:w="15" w:type="dxa"/>
              <w:left w:w="70" w:type="dxa"/>
              <w:bottom w:w="0" w:type="dxa"/>
              <w:right w:w="70" w:type="dxa"/>
            </w:tcMar>
            <w:vAlign w:val="center"/>
            <w:hideMark/>
          </w:tcPr>
          <w:p w14:paraId="1C268B3E" w14:textId="77777777" w:rsidR="00D16ED2" w:rsidRPr="00B7795A" w:rsidRDefault="00D16ED2" w:rsidP="00310428">
            <w:pPr>
              <w:pStyle w:val="BodyText"/>
              <w:jc w:val="right"/>
              <w:rPr>
                <w:rFonts w:asciiTheme="minorHAnsi" w:hAnsiTheme="minorHAnsi" w:cstheme="minorHAnsi"/>
                <w:b/>
                <w:sz w:val="20"/>
                <w:lang w:val="nl-NL"/>
              </w:rPr>
            </w:pPr>
            <w:r w:rsidRPr="00B7795A">
              <w:rPr>
                <w:rFonts w:asciiTheme="minorHAnsi" w:hAnsiTheme="minorHAnsi" w:cstheme="minorHAnsi"/>
                <w:b/>
                <w:sz w:val="20"/>
              </w:rPr>
              <w:t>6 m 22*</w:t>
            </w:r>
          </w:p>
        </w:tc>
        <w:tc>
          <w:tcPr>
            <w:tcW w:w="1275" w:type="dxa"/>
            <w:shd w:val="clear" w:color="auto" w:fill="auto"/>
            <w:tcMar>
              <w:top w:w="15" w:type="dxa"/>
              <w:left w:w="70" w:type="dxa"/>
              <w:bottom w:w="0" w:type="dxa"/>
              <w:right w:w="70" w:type="dxa"/>
            </w:tcMar>
            <w:vAlign w:val="center"/>
            <w:hideMark/>
          </w:tcPr>
          <w:p w14:paraId="0DB885C5" w14:textId="77777777" w:rsidR="00D16ED2" w:rsidRPr="00B7795A" w:rsidRDefault="00D16ED2" w:rsidP="00310428">
            <w:pPr>
              <w:pStyle w:val="BodyText"/>
              <w:jc w:val="right"/>
              <w:rPr>
                <w:rFonts w:asciiTheme="minorHAnsi" w:hAnsiTheme="minorHAnsi" w:cstheme="minorHAnsi"/>
                <w:b/>
                <w:sz w:val="20"/>
                <w:lang w:val="nl-NL"/>
              </w:rPr>
            </w:pPr>
            <w:r w:rsidRPr="00B7795A">
              <w:rPr>
                <w:rFonts w:asciiTheme="minorHAnsi" w:hAnsiTheme="minorHAnsi" w:cstheme="minorHAnsi"/>
                <w:b/>
                <w:sz w:val="20"/>
              </w:rPr>
              <w:t>6 m 22/21*</w:t>
            </w:r>
          </w:p>
        </w:tc>
      </w:tr>
      <w:tr w:rsidR="00D16ED2" w:rsidRPr="00B7795A" w14:paraId="1AB5FE68" w14:textId="77777777" w:rsidTr="00310428">
        <w:tc>
          <w:tcPr>
            <w:tcW w:w="2967" w:type="dxa"/>
            <w:shd w:val="clear" w:color="auto" w:fill="auto"/>
            <w:tcMar>
              <w:top w:w="15" w:type="dxa"/>
              <w:left w:w="70" w:type="dxa"/>
              <w:bottom w:w="0" w:type="dxa"/>
              <w:right w:w="70" w:type="dxa"/>
            </w:tcMar>
            <w:vAlign w:val="center"/>
            <w:hideMark/>
          </w:tcPr>
          <w:p w14:paraId="79261714" w14:textId="77777777" w:rsidR="00D16ED2" w:rsidRPr="00B7795A" w:rsidRDefault="00D16ED2" w:rsidP="00310428">
            <w:pPr>
              <w:pStyle w:val="BodyText"/>
              <w:jc w:val="left"/>
              <w:rPr>
                <w:rFonts w:asciiTheme="minorHAnsi" w:hAnsiTheme="minorHAnsi" w:cstheme="minorHAnsi"/>
                <w:sz w:val="20"/>
                <w:lang w:val="nl-NL"/>
              </w:rPr>
            </w:pPr>
            <w:r w:rsidRPr="00B7795A">
              <w:rPr>
                <w:rFonts w:asciiTheme="minorHAnsi" w:hAnsiTheme="minorHAnsi" w:cstheme="minorHAnsi"/>
                <w:bCs/>
                <w:sz w:val="20"/>
              </w:rPr>
              <w:t>Stoelen en zitmeubelen, eetkamer-, slaapkamer-, tuin- en terrasmeubelen</w:t>
            </w:r>
          </w:p>
        </w:tc>
        <w:tc>
          <w:tcPr>
            <w:tcW w:w="851" w:type="dxa"/>
            <w:shd w:val="clear" w:color="auto" w:fill="auto"/>
            <w:tcMar>
              <w:top w:w="15" w:type="dxa"/>
              <w:left w:w="70" w:type="dxa"/>
              <w:bottom w:w="0" w:type="dxa"/>
              <w:right w:w="70" w:type="dxa"/>
            </w:tcMar>
            <w:vAlign w:val="center"/>
          </w:tcPr>
          <w:p w14:paraId="45505479" w14:textId="77777777" w:rsidR="00D16ED2" w:rsidRPr="00B7795A" w:rsidRDefault="00D16ED2" w:rsidP="00310428">
            <w:pPr>
              <w:pStyle w:val="BodyText"/>
              <w:jc w:val="right"/>
              <w:rPr>
                <w:rFonts w:asciiTheme="minorHAnsi" w:hAnsiTheme="minorHAnsi" w:cstheme="minorHAnsi"/>
                <w:sz w:val="20"/>
                <w:lang w:val="nl-NL"/>
              </w:rPr>
            </w:pPr>
            <w:r w:rsidRPr="00B7795A">
              <w:rPr>
                <w:rFonts w:asciiTheme="minorHAnsi" w:hAnsiTheme="minorHAnsi" w:cstheme="minorHAnsi"/>
                <w:sz w:val="20"/>
                <w:lang w:val="nl-NL"/>
              </w:rPr>
              <w:t>35,7</w:t>
            </w:r>
          </w:p>
        </w:tc>
        <w:tc>
          <w:tcPr>
            <w:tcW w:w="850" w:type="dxa"/>
            <w:shd w:val="clear" w:color="auto" w:fill="auto"/>
            <w:tcMar>
              <w:top w:w="15" w:type="dxa"/>
              <w:left w:w="70" w:type="dxa"/>
              <w:bottom w:w="0" w:type="dxa"/>
              <w:right w:w="70" w:type="dxa"/>
            </w:tcMar>
            <w:vAlign w:val="center"/>
          </w:tcPr>
          <w:p w14:paraId="35C589B0" w14:textId="77777777" w:rsidR="00D16ED2" w:rsidRPr="00B7795A" w:rsidRDefault="00D16ED2" w:rsidP="00310428">
            <w:pPr>
              <w:pStyle w:val="BodyText"/>
              <w:jc w:val="right"/>
              <w:rPr>
                <w:rFonts w:asciiTheme="minorHAnsi" w:hAnsiTheme="minorHAnsi" w:cstheme="minorHAnsi"/>
                <w:sz w:val="20"/>
                <w:lang w:val="nl-NL"/>
              </w:rPr>
            </w:pPr>
            <w:r w:rsidRPr="00B7795A">
              <w:rPr>
                <w:rFonts w:asciiTheme="minorHAnsi" w:hAnsiTheme="minorHAnsi" w:cstheme="minorHAnsi"/>
                <w:sz w:val="20"/>
                <w:lang w:val="nl-NL"/>
              </w:rPr>
              <w:t>40,0</w:t>
            </w:r>
          </w:p>
        </w:tc>
        <w:tc>
          <w:tcPr>
            <w:tcW w:w="992" w:type="dxa"/>
            <w:shd w:val="clear" w:color="auto" w:fill="auto"/>
            <w:tcMar>
              <w:top w:w="15" w:type="dxa"/>
              <w:left w:w="70" w:type="dxa"/>
              <w:bottom w:w="0" w:type="dxa"/>
              <w:right w:w="70" w:type="dxa"/>
            </w:tcMar>
            <w:vAlign w:val="center"/>
            <w:hideMark/>
          </w:tcPr>
          <w:p w14:paraId="763FF5B5" w14:textId="77777777" w:rsidR="00D16ED2" w:rsidRPr="00B7795A" w:rsidRDefault="00D16ED2" w:rsidP="00310428">
            <w:pPr>
              <w:pStyle w:val="BodyText"/>
              <w:jc w:val="right"/>
              <w:rPr>
                <w:rFonts w:asciiTheme="minorHAnsi" w:hAnsiTheme="minorHAnsi" w:cstheme="minorHAnsi"/>
                <w:b/>
                <w:sz w:val="20"/>
                <w:lang w:val="nl-NL"/>
              </w:rPr>
            </w:pPr>
            <w:r w:rsidRPr="00B7795A">
              <w:rPr>
                <w:rFonts w:asciiTheme="minorHAnsi" w:hAnsiTheme="minorHAnsi" w:cstheme="minorHAnsi"/>
                <w:b/>
                <w:sz w:val="20"/>
              </w:rPr>
              <w:t>+12,0%</w:t>
            </w:r>
          </w:p>
        </w:tc>
        <w:tc>
          <w:tcPr>
            <w:tcW w:w="993" w:type="dxa"/>
            <w:shd w:val="clear" w:color="auto" w:fill="auto"/>
            <w:tcMar>
              <w:top w:w="15" w:type="dxa"/>
              <w:left w:w="70" w:type="dxa"/>
              <w:bottom w:w="0" w:type="dxa"/>
              <w:right w:w="70" w:type="dxa"/>
            </w:tcMar>
            <w:vAlign w:val="center"/>
          </w:tcPr>
          <w:p w14:paraId="0EC2199E" w14:textId="77777777" w:rsidR="00D16ED2" w:rsidRPr="00B7795A" w:rsidRDefault="00D16ED2" w:rsidP="00310428">
            <w:pPr>
              <w:pStyle w:val="BodyText"/>
              <w:jc w:val="right"/>
              <w:rPr>
                <w:rFonts w:asciiTheme="minorHAnsi" w:hAnsiTheme="minorHAnsi" w:cstheme="minorHAnsi"/>
                <w:sz w:val="20"/>
                <w:lang w:val="nl-NL"/>
              </w:rPr>
            </w:pPr>
            <w:r w:rsidRPr="00B7795A">
              <w:rPr>
                <w:rFonts w:asciiTheme="minorHAnsi" w:hAnsiTheme="minorHAnsi" w:cstheme="minorHAnsi"/>
                <w:sz w:val="20"/>
                <w:lang w:val="nl-NL"/>
              </w:rPr>
              <w:t>20,5</w:t>
            </w:r>
          </w:p>
        </w:tc>
        <w:tc>
          <w:tcPr>
            <w:tcW w:w="1134" w:type="dxa"/>
            <w:shd w:val="clear" w:color="auto" w:fill="auto"/>
            <w:tcMar>
              <w:top w:w="15" w:type="dxa"/>
              <w:left w:w="70" w:type="dxa"/>
              <w:bottom w:w="0" w:type="dxa"/>
              <w:right w:w="70" w:type="dxa"/>
            </w:tcMar>
            <w:vAlign w:val="center"/>
          </w:tcPr>
          <w:p w14:paraId="475D756D" w14:textId="77777777" w:rsidR="00D16ED2" w:rsidRPr="00B7795A" w:rsidRDefault="00D16ED2" w:rsidP="00310428">
            <w:pPr>
              <w:pStyle w:val="BodyText"/>
              <w:jc w:val="right"/>
              <w:rPr>
                <w:rFonts w:asciiTheme="minorHAnsi" w:hAnsiTheme="minorHAnsi" w:cstheme="minorHAnsi"/>
                <w:sz w:val="20"/>
                <w:lang w:val="nl-NL"/>
              </w:rPr>
            </w:pPr>
            <w:r w:rsidRPr="00B7795A">
              <w:rPr>
                <w:rFonts w:asciiTheme="minorHAnsi" w:hAnsiTheme="minorHAnsi" w:cstheme="minorHAnsi"/>
                <w:sz w:val="20"/>
                <w:lang w:val="nl-NL"/>
              </w:rPr>
              <w:t>19,1</w:t>
            </w:r>
          </w:p>
        </w:tc>
        <w:tc>
          <w:tcPr>
            <w:tcW w:w="1275" w:type="dxa"/>
            <w:shd w:val="clear" w:color="auto" w:fill="auto"/>
            <w:tcMar>
              <w:top w:w="15" w:type="dxa"/>
              <w:left w:w="70" w:type="dxa"/>
              <w:bottom w:w="0" w:type="dxa"/>
              <w:right w:w="70" w:type="dxa"/>
            </w:tcMar>
            <w:vAlign w:val="center"/>
            <w:hideMark/>
          </w:tcPr>
          <w:p w14:paraId="676EA4D2" w14:textId="77777777" w:rsidR="00D16ED2" w:rsidRPr="00B7795A" w:rsidRDefault="00D16ED2" w:rsidP="00310428">
            <w:pPr>
              <w:pStyle w:val="BodyText"/>
              <w:jc w:val="right"/>
              <w:rPr>
                <w:rFonts w:asciiTheme="minorHAnsi" w:hAnsiTheme="minorHAnsi" w:cstheme="minorHAnsi"/>
                <w:b/>
                <w:sz w:val="20"/>
                <w:lang w:val="nl-NL"/>
              </w:rPr>
            </w:pPr>
            <w:r w:rsidRPr="00B7795A">
              <w:rPr>
                <w:rFonts w:asciiTheme="minorHAnsi" w:hAnsiTheme="minorHAnsi" w:cstheme="minorHAnsi"/>
                <w:b/>
                <w:sz w:val="20"/>
              </w:rPr>
              <w:t>-6,8%</w:t>
            </w:r>
          </w:p>
        </w:tc>
      </w:tr>
      <w:tr w:rsidR="00D16ED2" w:rsidRPr="00B7795A" w14:paraId="6D72C5D0" w14:textId="77777777" w:rsidTr="00310428">
        <w:tc>
          <w:tcPr>
            <w:tcW w:w="2967" w:type="dxa"/>
            <w:shd w:val="clear" w:color="auto" w:fill="auto"/>
            <w:tcMar>
              <w:top w:w="15" w:type="dxa"/>
              <w:left w:w="70" w:type="dxa"/>
              <w:bottom w:w="0" w:type="dxa"/>
              <w:right w:w="70" w:type="dxa"/>
            </w:tcMar>
            <w:vAlign w:val="center"/>
            <w:hideMark/>
          </w:tcPr>
          <w:p w14:paraId="52EDA7C2" w14:textId="77777777" w:rsidR="00D16ED2" w:rsidRPr="00B7795A" w:rsidRDefault="00D16ED2" w:rsidP="00310428">
            <w:pPr>
              <w:pStyle w:val="BodyText"/>
              <w:rPr>
                <w:rFonts w:asciiTheme="minorHAnsi" w:hAnsiTheme="minorHAnsi" w:cstheme="minorHAnsi"/>
                <w:sz w:val="20"/>
                <w:lang w:val="nl-NL"/>
              </w:rPr>
            </w:pPr>
            <w:r w:rsidRPr="00B7795A">
              <w:rPr>
                <w:rFonts w:asciiTheme="minorHAnsi" w:hAnsiTheme="minorHAnsi" w:cstheme="minorHAnsi"/>
                <w:bCs/>
                <w:sz w:val="20"/>
              </w:rPr>
              <w:t>Kantoor- en winkelmeubelen</w:t>
            </w:r>
          </w:p>
        </w:tc>
        <w:tc>
          <w:tcPr>
            <w:tcW w:w="851" w:type="dxa"/>
            <w:shd w:val="clear" w:color="auto" w:fill="auto"/>
            <w:tcMar>
              <w:top w:w="15" w:type="dxa"/>
              <w:left w:w="70" w:type="dxa"/>
              <w:bottom w:w="0" w:type="dxa"/>
              <w:right w:w="70" w:type="dxa"/>
            </w:tcMar>
            <w:vAlign w:val="center"/>
          </w:tcPr>
          <w:p w14:paraId="02499E5D" w14:textId="77777777" w:rsidR="00D16ED2" w:rsidRPr="00B7795A" w:rsidRDefault="00D16ED2" w:rsidP="00310428">
            <w:pPr>
              <w:pStyle w:val="BodyText"/>
              <w:jc w:val="right"/>
              <w:rPr>
                <w:rFonts w:asciiTheme="minorHAnsi" w:hAnsiTheme="minorHAnsi" w:cstheme="minorHAnsi"/>
                <w:sz w:val="20"/>
                <w:lang w:val="nl-NL"/>
              </w:rPr>
            </w:pPr>
            <w:r w:rsidRPr="00B7795A">
              <w:rPr>
                <w:rFonts w:asciiTheme="minorHAnsi" w:hAnsiTheme="minorHAnsi" w:cstheme="minorHAnsi"/>
                <w:sz w:val="20"/>
                <w:lang w:val="nl-NL"/>
              </w:rPr>
              <w:t>8,7</w:t>
            </w:r>
          </w:p>
        </w:tc>
        <w:tc>
          <w:tcPr>
            <w:tcW w:w="850" w:type="dxa"/>
            <w:shd w:val="clear" w:color="auto" w:fill="auto"/>
            <w:tcMar>
              <w:top w:w="15" w:type="dxa"/>
              <w:left w:w="70" w:type="dxa"/>
              <w:bottom w:w="0" w:type="dxa"/>
              <w:right w:w="70" w:type="dxa"/>
            </w:tcMar>
            <w:vAlign w:val="center"/>
          </w:tcPr>
          <w:p w14:paraId="5D4D03F1" w14:textId="77777777" w:rsidR="00D16ED2" w:rsidRPr="00B7795A" w:rsidRDefault="00D16ED2" w:rsidP="00310428">
            <w:pPr>
              <w:pStyle w:val="BodyText"/>
              <w:jc w:val="right"/>
              <w:rPr>
                <w:rFonts w:asciiTheme="minorHAnsi" w:hAnsiTheme="minorHAnsi" w:cstheme="minorHAnsi"/>
                <w:sz w:val="20"/>
                <w:lang w:val="nl-NL"/>
              </w:rPr>
            </w:pPr>
            <w:r w:rsidRPr="00B7795A">
              <w:rPr>
                <w:rFonts w:asciiTheme="minorHAnsi" w:hAnsiTheme="minorHAnsi" w:cstheme="minorHAnsi"/>
                <w:sz w:val="20"/>
                <w:lang w:val="nl-NL"/>
              </w:rPr>
              <w:t>10,2</w:t>
            </w:r>
          </w:p>
        </w:tc>
        <w:tc>
          <w:tcPr>
            <w:tcW w:w="992" w:type="dxa"/>
            <w:shd w:val="clear" w:color="auto" w:fill="auto"/>
            <w:tcMar>
              <w:top w:w="15" w:type="dxa"/>
              <w:left w:w="70" w:type="dxa"/>
              <w:bottom w:w="0" w:type="dxa"/>
              <w:right w:w="70" w:type="dxa"/>
            </w:tcMar>
            <w:vAlign w:val="center"/>
            <w:hideMark/>
          </w:tcPr>
          <w:p w14:paraId="6E9D0A32" w14:textId="77777777" w:rsidR="00D16ED2" w:rsidRPr="00B7795A" w:rsidRDefault="00D16ED2" w:rsidP="00310428">
            <w:pPr>
              <w:pStyle w:val="BodyText"/>
              <w:jc w:val="right"/>
              <w:rPr>
                <w:rFonts w:asciiTheme="minorHAnsi" w:hAnsiTheme="minorHAnsi" w:cstheme="minorHAnsi"/>
                <w:b/>
                <w:sz w:val="20"/>
                <w:lang w:val="nl-NL"/>
              </w:rPr>
            </w:pPr>
            <w:r w:rsidRPr="00B7795A">
              <w:rPr>
                <w:rFonts w:asciiTheme="minorHAnsi" w:hAnsiTheme="minorHAnsi" w:cstheme="minorHAnsi"/>
                <w:b/>
                <w:sz w:val="20"/>
              </w:rPr>
              <w:t>+17,2%</w:t>
            </w:r>
          </w:p>
        </w:tc>
        <w:tc>
          <w:tcPr>
            <w:tcW w:w="993" w:type="dxa"/>
            <w:shd w:val="clear" w:color="auto" w:fill="auto"/>
            <w:tcMar>
              <w:top w:w="15" w:type="dxa"/>
              <w:left w:w="70" w:type="dxa"/>
              <w:bottom w:w="0" w:type="dxa"/>
              <w:right w:w="70" w:type="dxa"/>
            </w:tcMar>
            <w:vAlign w:val="center"/>
          </w:tcPr>
          <w:p w14:paraId="199D023F" w14:textId="77777777" w:rsidR="00D16ED2" w:rsidRPr="00B7795A" w:rsidRDefault="00D16ED2" w:rsidP="00310428">
            <w:pPr>
              <w:pStyle w:val="BodyText"/>
              <w:jc w:val="right"/>
              <w:rPr>
                <w:rFonts w:asciiTheme="minorHAnsi" w:hAnsiTheme="minorHAnsi" w:cstheme="minorHAnsi"/>
                <w:sz w:val="20"/>
                <w:lang w:val="nl-NL"/>
              </w:rPr>
            </w:pPr>
            <w:r w:rsidRPr="00B7795A">
              <w:rPr>
                <w:rFonts w:asciiTheme="minorHAnsi" w:hAnsiTheme="minorHAnsi" w:cstheme="minorHAnsi"/>
                <w:sz w:val="20"/>
                <w:lang w:val="nl-NL"/>
              </w:rPr>
              <w:t>5,3</w:t>
            </w:r>
          </w:p>
        </w:tc>
        <w:tc>
          <w:tcPr>
            <w:tcW w:w="1134" w:type="dxa"/>
            <w:shd w:val="clear" w:color="auto" w:fill="auto"/>
            <w:tcMar>
              <w:top w:w="15" w:type="dxa"/>
              <w:left w:w="70" w:type="dxa"/>
              <w:bottom w:w="0" w:type="dxa"/>
              <w:right w:w="70" w:type="dxa"/>
            </w:tcMar>
            <w:vAlign w:val="center"/>
          </w:tcPr>
          <w:p w14:paraId="376BFBE3" w14:textId="77777777" w:rsidR="00D16ED2" w:rsidRPr="00B7795A" w:rsidRDefault="00D16ED2" w:rsidP="00310428">
            <w:pPr>
              <w:pStyle w:val="BodyText"/>
              <w:jc w:val="right"/>
              <w:rPr>
                <w:rFonts w:asciiTheme="minorHAnsi" w:hAnsiTheme="minorHAnsi" w:cstheme="minorHAnsi"/>
                <w:sz w:val="20"/>
                <w:lang w:val="nl-NL"/>
              </w:rPr>
            </w:pPr>
            <w:r w:rsidRPr="00B7795A">
              <w:rPr>
                <w:rFonts w:asciiTheme="minorHAnsi" w:hAnsiTheme="minorHAnsi" w:cstheme="minorHAnsi"/>
                <w:sz w:val="20"/>
                <w:lang w:val="nl-NL"/>
              </w:rPr>
              <w:t>5,4</w:t>
            </w:r>
          </w:p>
        </w:tc>
        <w:tc>
          <w:tcPr>
            <w:tcW w:w="1275" w:type="dxa"/>
            <w:shd w:val="clear" w:color="auto" w:fill="auto"/>
            <w:tcMar>
              <w:top w:w="15" w:type="dxa"/>
              <w:left w:w="70" w:type="dxa"/>
              <w:bottom w:w="0" w:type="dxa"/>
              <w:right w:w="70" w:type="dxa"/>
            </w:tcMar>
            <w:vAlign w:val="center"/>
            <w:hideMark/>
          </w:tcPr>
          <w:p w14:paraId="44AAF481" w14:textId="77777777" w:rsidR="00D16ED2" w:rsidRPr="00B7795A" w:rsidRDefault="00D16ED2" w:rsidP="00310428">
            <w:pPr>
              <w:pStyle w:val="BodyText"/>
              <w:jc w:val="right"/>
              <w:rPr>
                <w:rFonts w:asciiTheme="minorHAnsi" w:hAnsiTheme="minorHAnsi" w:cstheme="minorHAnsi"/>
                <w:b/>
                <w:sz w:val="20"/>
                <w:lang w:val="nl-NL"/>
              </w:rPr>
            </w:pPr>
            <w:r w:rsidRPr="00B7795A">
              <w:rPr>
                <w:rFonts w:asciiTheme="minorHAnsi" w:hAnsiTheme="minorHAnsi" w:cstheme="minorHAnsi"/>
                <w:b/>
                <w:sz w:val="20"/>
              </w:rPr>
              <w:t>+1,9%</w:t>
            </w:r>
          </w:p>
        </w:tc>
      </w:tr>
      <w:tr w:rsidR="00D16ED2" w:rsidRPr="00B7795A" w14:paraId="495C42B6" w14:textId="77777777" w:rsidTr="00310428">
        <w:tc>
          <w:tcPr>
            <w:tcW w:w="2967" w:type="dxa"/>
            <w:shd w:val="clear" w:color="auto" w:fill="auto"/>
            <w:tcMar>
              <w:top w:w="15" w:type="dxa"/>
              <w:left w:w="70" w:type="dxa"/>
              <w:bottom w:w="0" w:type="dxa"/>
              <w:right w:w="70" w:type="dxa"/>
            </w:tcMar>
            <w:vAlign w:val="center"/>
            <w:hideMark/>
          </w:tcPr>
          <w:p w14:paraId="671BAB4E" w14:textId="77777777" w:rsidR="00D16ED2" w:rsidRPr="00B7795A" w:rsidRDefault="00D16ED2" w:rsidP="00310428">
            <w:pPr>
              <w:pStyle w:val="BodyText"/>
              <w:rPr>
                <w:rFonts w:asciiTheme="minorHAnsi" w:hAnsiTheme="minorHAnsi" w:cstheme="minorHAnsi"/>
                <w:sz w:val="20"/>
                <w:lang w:val="nl-NL"/>
              </w:rPr>
            </w:pPr>
            <w:r w:rsidRPr="00B7795A">
              <w:rPr>
                <w:rFonts w:asciiTheme="minorHAnsi" w:hAnsiTheme="minorHAnsi" w:cstheme="minorHAnsi"/>
                <w:bCs/>
                <w:sz w:val="20"/>
              </w:rPr>
              <w:t>Keukenmeubelen</w:t>
            </w:r>
          </w:p>
        </w:tc>
        <w:tc>
          <w:tcPr>
            <w:tcW w:w="851" w:type="dxa"/>
            <w:shd w:val="clear" w:color="auto" w:fill="auto"/>
            <w:tcMar>
              <w:top w:w="15" w:type="dxa"/>
              <w:left w:w="70" w:type="dxa"/>
              <w:bottom w:w="0" w:type="dxa"/>
              <w:right w:w="70" w:type="dxa"/>
            </w:tcMar>
            <w:vAlign w:val="center"/>
          </w:tcPr>
          <w:p w14:paraId="2B87BB29" w14:textId="77777777" w:rsidR="00D16ED2" w:rsidRPr="00B7795A" w:rsidRDefault="00D16ED2" w:rsidP="00310428">
            <w:pPr>
              <w:pStyle w:val="BodyText"/>
              <w:jc w:val="right"/>
              <w:rPr>
                <w:rFonts w:asciiTheme="minorHAnsi" w:hAnsiTheme="minorHAnsi" w:cstheme="minorHAnsi"/>
                <w:sz w:val="20"/>
                <w:lang w:val="nl-NL"/>
              </w:rPr>
            </w:pPr>
            <w:r w:rsidRPr="00B7795A">
              <w:rPr>
                <w:rFonts w:asciiTheme="minorHAnsi" w:hAnsiTheme="minorHAnsi" w:cstheme="minorHAnsi"/>
                <w:sz w:val="20"/>
                <w:lang w:val="nl-NL"/>
              </w:rPr>
              <w:t>20,8</w:t>
            </w:r>
          </w:p>
        </w:tc>
        <w:tc>
          <w:tcPr>
            <w:tcW w:w="850" w:type="dxa"/>
            <w:shd w:val="clear" w:color="auto" w:fill="auto"/>
            <w:tcMar>
              <w:top w:w="15" w:type="dxa"/>
              <w:left w:w="70" w:type="dxa"/>
              <w:bottom w:w="0" w:type="dxa"/>
              <w:right w:w="70" w:type="dxa"/>
            </w:tcMar>
            <w:vAlign w:val="center"/>
          </w:tcPr>
          <w:p w14:paraId="1123D5FC" w14:textId="77777777" w:rsidR="00D16ED2" w:rsidRPr="00B7795A" w:rsidRDefault="00D16ED2" w:rsidP="00310428">
            <w:pPr>
              <w:pStyle w:val="BodyText"/>
              <w:jc w:val="right"/>
              <w:rPr>
                <w:rFonts w:asciiTheme="minorHAnsi" w:hAnsiTheme="minorHAnsi" w:cstheme="minorHAnsi"/>
                <w:sz w:val="20"/>
                <w:lang w:val="nl-NL"/>
              </w:rPr>
            </w:pPr>
            <w:r w:rsidRPr="00B7795A">
              <w:rPr>
                <w:rFonts w:asciiTheme="minorHAnsi" w:hAnsiTheme="minorHAnsi" w:cstheme="minorHAnsi"/>
                <w:sz w:val="20"/>
                <w:lang w:val="nl-NL"/>
              </w:rPr>
              <w:t>17,5</w:t>
            </w:r>
          </w:p>
        </w:tc>
        <w:tc>
          <w:tcPr>
            <w:tcW w:w="992" w:type="dxa"/>
            <w:shd w:val="clear" w:color="auto" w:fill="auto"/>
            <w:tcMar>
              <w:top w:w="15" w:type="dxa"/>
              <w:left w:w="70" w:type="dxa"/>
              <w:bottom w:w="0" w:type="dxa"/>
              <w:right w:w="70" w:type="dxa"/>
            </w:tcMar>
            <w:vAlign w:val="center"/>
            <w:hideMark/>
          </w:tcPr>
          <w:p w14:paraId="26D4DFF8" w14:textId="77777777" w:rsidR="00D16ED2" w:rsidRPr="00B7795A" w:rsidRDefault="00D16ED2" w:rsidP="00310428">
            <w:pPr>
              <w:pStyle w:val="BodyText"/>
              <w:jc w:val="right"/>
              <w:rPr>
                <w:rFonts w:asciiTheme="minorHAnsi" w:hAnsiTheme="minorHAnsi" w:cstheme="minorHAnsi"/>
                <w:b/>
                <w:sz w:val="20"/>
                <w:lang w:val="nl-NL"/>
              </w:rPr>
            </w:pPr>
            <w:r w:rsidRPr="00B7795A">
              <w:rPr>
                <w:rFonts w:asciiTheme="minorHAnsi" w:hAnsiTheme="minorHAnsi" w:cstheme="minorHAnsi"/>
                <w:b/>
                <w:sz w:val="20"/>
              </w:rPr>
              <w:t>-15,9%</w:t>
            </w:r>
          </w:p>
        </w:tc>
        <w:tc>
          <w:tcPr>
            <w:tcW w:w="993" w:type="dxa"/>
            <w:shd w:val="clear" w:color="auto" w:fill="auto"/>
            <w:tcMar>
              <w:top w:w="15" w:type="dxa"/>
              <w:left w:w="70" w:type="dxa"/>
              <w:bottom w:w="0" w:type="dxa"/>
              <w:right w:w="70" w:type="dxa"/>
            </w:tcMar>
            <w:vAlign w:val="center"/>
          </w:tcPr>
          <w:p w14:paraId="4FA0E224" w14:textId="77777777" w:rsidR="00D16ED2" w:rsidRPr="00B7795A" w:rsidRDefault="00D16ED2" w:rsidP="00310428">
            <w:pPr>
              <w:pStyle w:val="BodyText"/>
              <w:jc w:val="right"/>
              <w:rPr>
                <w:rFonts w:asciiTheme="minorHAnsi" w:hAnsiTheme="minorHAnsi" w:cstheme="minorHAnsi"/>
                <w:sz w:val="20"/>
                <w:lang w:val="nl-NL"/>
              </w:rPr>
            </w:pPr>
            <w:r w:rsidRPr="00B7795A">
              <w:rPr>
                <w:rFonts w:asciiTheme="minorHAnsi" w:hAnsiTheme="minorHAnsi" w:cstheme="minorHAnsi"/>
                <w:sz w:val="20"/>
                <w:lang w:val="nl-NL"/>
              </w:rPr>
              <w:t>8,2</w:t>
            </w:r>
          </w:p>
        </w:tc>
        <w:tc>
          <w:tcPr>
            <w:tcW w:w="1134" w:type="dxa"/>
            <w:shd w:val="clear" w:color="auto" w:fill="auto"/>
            <w:tcMar>
              <w:top w:w="15" w:type="dxa"/>
              <w:left w:w="70" w:type="dxa"/>
              <w:bottom w:w="0" w:type="dxa"/>
              <w:right w:w="70" w:type="dxa"/>
            </w:tcMar>
            <w:vAlign w:val="center"/>
          </w:tcPr>
          <w:p w14:paraId="6A106FFE" w14:textId="77777777" w:rsidR="00D16ED2" w:rsidRPr="00B7795A" w:rsidRDefault="00D16ED2" w:rsidP="00310428">
            <w:pPr>
              <w:pStyle w:val="BodyText"/>
              <w:jc w:val="right"/>
              <w:rPr>
                <w:rFonts w:asciiTheme="minorHAnsi" w:hAnsiTheme="minorHAnsi" w:cstheme="minorHAnsi"/>
                <w:sz w:val="20"/>
                <w:lang w:val="nl-NL"/>
              </w:rPr>
            </w:pPr>
            <w:r w:rsidRPr="00B7795A">
              <w:rPr>
                <w:rFonts w:asciiTheme="minorHAnsi" w:hAnsiTheme="minorHAnsi" w:cstheme="minorHAnsi"/>
                <w:sz w:val="20"/>
                <w:lang w:val="nl-NL"/>
              </w:rPr>
              <w:t>7,8</w:t>
            </w:r>
          </w:p>
        </w:tc>
        <w:tc>
          <w:tcPr>
            <w:tcW w:w="1275" w:type="dxa"/>
            <w:shd w:val="clear" w:color="auto" w:fill="auto"/>
            <w:tcMar>
              <w:top w:w="15" w:type="dxa"/>
              <w:left w:w="70" w:type="dxa"/>
              <w:bottom w:w="0" w:type="dxa"/>
              <w:right w:w="70" w:type="dxa"/>
            </w:tcMar>
            <w:vAlign w:val="center"/>
            <w:hideMark/>
          </w:tcPr>
          <w:p w14:paraId="13A55937" w14:textId="77777777" w:rsidR="00D16ED2" w:rsidRPr="00B7795A" w:rsidRDefault="00D16ED2" w:rsidP="00310428">
            <w:pPr>
              <w:pStyle w:val="BodyText"/>
              <w:jc w:val="right"/>
              <w:rPr>
                <w:rFonts w:asciiTheme="minorHAnsi" w:hAnsiTheme="minorHAnsi" w:cstheme="minorHAnsi"/>
                <w:b/>
                <w:sz w:val="20"/>
                <w:lang w:val="nl-NL"/>
              </w:rPr>
            </w:pPr>
            <w:r w:rsidRPr="00B7795A">
              <w:rPr>
                <w:rFonts w:asciiTheme="minorHAnsi" w:hAnsiTheme="minorHAnsi" w:cstheme="minorHAnsi"/>
                <w:b/>
                <w:sz w:val="20"/>
              </w:rPr>
              <w:t>-4,9%</w:t>
            </w:r>
          </w:p>
        </w:tc>
      </w:tr>
      <w:tr w:rsidR="00D16ED2" w:rsidRPr="00B7795A" w14:paraId="1C742D06" w14:textId="77777777" w:rsidTr="00310428">
        <w:tc>
          <w:tcPr>
            <w:tcW w:w="2967" w:type="dxa"/>
            <w:shd w:val="clear" w:color="auto" w:fill="auto"/>
            <w:tcMar>
              <w:top w:w="15" w:type="dxa"/>
              <w:left w:w="70" w:type="dxa"/>
              <w:bottom w:w="0" w:type="dxa"/>
              <w:right w:w="70" w:type="dxa"/>
            </w:tcMar>
            <w:vAlign w:val="center"/>
            <w:hideMark/>
          </w:tcPr>
          <w:p w14:paraId="73780EA4" w14:textId="77777777" w:rsidR="00D16ED2" w:rsidRPr="00B7795A" w:rsidRDefault="00D16ED2" w:rsidP="00310428">
            <w:pPr>
              <w:pStyle w:val="BodyText"/>
              <w:rPr>
                <w:rFonts w:asciiTheme="minorHAnsi" w:hAnsiTheme="minorHAnsi" w:cstheme="minorHAnsi"/>
                <w:sz w:val="20"/>
                <w:lang w:val="nl-NL"/>
              </w:rPr>
            </w:pPr>
            <w:r w:rsidRPr="00B7795A">
              <w:rPr>
                <w:rFonts w:asciiTheme="minorHAnsi" w:hAnsiTheme="minorHAnsi" w:cstheme="minorHAnsi"/>
                <w:bCs/>
                <w:sz w:val="20"/>
              </w:rPr>
              <w:t>Matrassen en bodems</w:t>
            </w:r>
          </w:p>
        </w:tc>
        <w:tc>
          <w:tcPr>
            <w:tcW w:w="851" w:type="dxa"/>
            <w:shd w:val="clear" w:color="auto" w:fill="auto"/>
            <w:tcMar>
              <w:top w:w="15" w:type="dxa"/>
              <w:left w:w="70" w:type="dxa"/>
              <w:bottom w:w="0" w:type="dxa"/>
              <w:right w:w="70" w:type="dxa"/>
            </w:tcMar>
            <w:vAlign w:val="center"/>
          </w:tcPr>
          <w:p w14:paraId="5FD69134" w14:textId="77777777" w:rsidR="00D16ED2" w:rsidRPr="00B7795A" w:rsidRDefault="00D16ED2" w:rsidP="00310428">
            <w:pPr>
              <w:pStyle w:val="BodyText"/>
              <w:jc w:val="right"/>
              <w:rPr>
                <w:rFonts w:asciiTheme="minorHAnsi" w:hAnsiTheme="minorHAnsi" w:cstheme="minorHAnsi"/>
                <w:sz w:val="20"/>
                <w:lang w:val="nl-NL"/>
              </w:rPr>
            </w:pPr>
            <w:r w:rsidRPr="00B7795A">
              <w:rPr>
                <w:rFonts w:asciiTheme="minorHAnsi" w:hAnsiTheme="minorHAnsi" w:cstheme="minorHAnsi"/>
                <w:sz w:val="20"/>
                <w:lang w:val="nl-NL"/>
              </w:rPr>
              <w:t>8,2</w:t>
            </w:r>
          </w:p>
        </w:tc>
        <w:tc>
          <w:tcPr>
            <w:tcW w:w="850" w:type="dxa"/>
            <w:shd w:val="clear" w:color="auto" w:fill="auto"/>
            <w:tcMar>
              <w:top w:w="15" w:type="dxa"/>
              <w:left w:w="70" w:type="dxa"/>
              <w:bottom w:w="0" w:type="dxa"/>
              <w:right w:w="70" w:type="dxa"/>
            </w:tcMar>
            <w:vAlign w:val="center"/>
          </w:tcPr>
          <w:p w14:paraId="458D59D2" w14:textId="77777777" w:rsidR="00D16ED2" w:rsidRPr="00B7795A" w:rsidRDefault="00D16ED2" w:rsidP="00310428">
            <w:pPr>
              <w:pStyle w:val="BodyText"/>
              <w:jc w:val="right"/>
              <w:rPr>
                <w:rFonts w:asciiTheme="minorHAnsi" w:hAnsiTheme="minorHAnsi" w:cstheme="minorHAnsi"/>
                <w:sz w:val="20"/>
                <w:lang w:val="nl-NL"/>
              </w:rPr>
            </w:pPr>
            <w:r w:rsidRPr="00B7795A">
              <w:rPr>
                <w:rFonts w:asciiTheme="minorHAnsi" w:hAnsiTheme="minorHAnsi" w:cstheme="minorHAnsi"/>
                <w:sz w:val="20"/>
                <w:lang w:val="nl-NL"/>
              </w:rPr>
              <w:t>6,8</w:t>
            </w:r>
          </w:p>
        </w:tc>
        <w:tc>
          <w:tcPr>
            <w:tcW w:w="992" w:type="dxa"/>
            <w:shd w:val="clear" w:color="auto" w:fill="auto"/>
            <w:tcMar>
              <w:top w:w="15" w:type="dxa"/>
              <w:left w:w="70" w:type="dxa"/>
              <w:bottom w:w="0" w:type="dxa"/>
              <w:right w:w="70" w:type="dxa"/>
            </w:tcMar>
            <w:vAlign w:val="center"/>
            <w:hideMark/>
          </w:tcPr>
          <w:p w14:paraId="5ABBB6A3" w14:textId="77777777" w:rsidR="00D16ED2" w:rsidRPr="00B7795A" w:rsidRDefault="00D16ED2" w:rsidP="00310428">
            <w:pPr>
              <w:pStyle w:val="BodyText"/>
              <w:jc w:val="right"/>
              <w:rPr>
                <w:rFonts w:asciiTheme="minorHAnsi" w:hAnsiTheme="minorHAnsi" w:cstheme="minorHAnsi"/>
                <w:b/>
                <w:sz w:val="20"/>
                <w:lang w:val="nl-NL"/>
              </w:rPr>
            </w:pPr>
            <w:r w:rsidRPr="00B7795A">
              <w:rPr>
                <w:rFonts w:asciiTheme="minorHAnsi" w:hAnsiTheme="minorHAnsi" w:cstheme="minorHAnsi"/>
                <w:b/>
                <w:sz w:val="20"/>
              </w:rPr>
              <w:t>-17,1%</w:t>
            </w:r>
          </w:p>
        </w:tc>
        <w:tc>
          <w:tcPr>
            <w:tcW w:w="993" w:type="dxa"/>
            <w:shd w:val="clear" w:color="auto" w:fill="auto"/>
            <w:tcMar>
              <w:top w:w="15" w:type="dxa"/>
              <w:left w:w="70" w:type="dxa"/>
              <w:bottom w:w="0" w:type="dxa"/>
              <w:right w:w="70" w:type="dxa"/>
            </w:tcMar>
            <w:vAlign w:val="center"/>
          </w:tcPr>
          <w:p w14:paraId="6E5A73E3" w14:textId="77777777" w:rsidR="00D16ED2" w:rsidRPr="00B7795A" w:rsidRDefault="00D16ED2" w:rsidP="00310428">
            <w:pPr>
              <w:pStyle w:val="BodyText"/>
              <w:jc w:val="right"/>
              <w:rPr>
                <w:rFonts w:asciiTheme="minorHAnsi" w:hAnsiTheme="minorHAnsi" w:cstheme="minorHAnsi"/>
                <w:sz w:val="20"/>
                <w:lang w:val="nl-NL"/>
              </w:rPr>
            </w:pPr>
            <w:r w:rsidRPr="00B7795A">
              <w:rPr>
                <w:rFonts w:asciiTheme="minorHAnsi" w:hAnsiTheme="minorHAnsi" w:cstheme="minorHAnsi"/>
                <w:sz w:val="20"/>
                <w:lang w:val="nl-NL"/>
              </w:rPr>
              <w:t>4,0</w:t>
            </w:r>
          </w:p>
        </w:tc>
        <w:tc>
          <w:tcPr>
            <w:tcW w:w="1134" w:type="dxa"/>
            <w:shd w:val="clear" w:color="auto" w:fill="auto"/>
            <w:tcMar>
              <w:top w:w="15" w:type="dxa"/>
              <w:left w:w="70" w:type="dxa"/>
              <w:bottom w:w="0" w:type="dxa"/>
              <w:right w:w="70" w:type="dxa"/>
            </w:tcMar>
            <w:vAlign w:val="center"/>
          </w:tcPr>
          <w:p w14:paraId="1F1CC227" w14:textId="77777777" w:rsidR="00D16ED2" w:rsidRPr="00B7795A" w:rsidRDefault="00D16ED2" w:rsidP="00310428">
            <w:pPr>
              <w:pStyle w:val="BodyText"/>
              <w:jc w:val="right"/>
              <w:rPr>
                <w:rFonts w:asciiTheme="minorHAnsi" w:hAnsiTheme="minorHAnsi" w:cstheme="minorHAnsi"/>
                <w:sz w:val="20"/>
                <w:lang w:val="nl-NL"/>
              </w:rPr>
            </w:pPr>
            <w:r w:rsidRPr="00B7795A">
              <w:rPr>
                <w:rFonts w:asciiTheme="minorHAnsi" w:hAnsiTheme="minorHAnsi" w:cstheme="minorHAnsi"/>
                <w:sz w:val="20"/>
                <w:lang w:val="nl-NL"/>
              </w:rPr>
              <w:t>5,2</w:t>
            </w:r>
          </w:p>
        </w:tc>
        <w:tc>
          <w:tcPr>
            <w:tcW w:w="1275" w:type="dxa"/>
            <w:shd w:val="clear" w:color="auto" w:fill="auto"/>
            <w:tcMar>
              <w:top w:w="15" w:type="dxa"/>
              <w:left w:w="70" w:type="dxa"/>
              <w:bottom w:w="0" w:type="dxa"/>
              <w:right w:w="70" w:type="dxa"/>
            </w:tcMar>
            <w:vAlign w:val="center"/>
            <w:hideMark/>
          </w:tcPr>
          <w:p w14:paraId="2D512138" w14:textId="77777777" w:rsidR="00D16ED2" w:rsidRPr="00B7795A" w:rsidRDefault="00D16ED2" w:rsidP="00310428">
            <w:pPr>
              <w:pStyle w:val="BodyText"/>
              <w:jc w:val="right"/>
              <w:rPr>
                <w:rFonts w:asciiTheme="minorHAnsi" w:hAnsiTheme="minorHAnsi" w:cstheme="minorHAnsi"/>
                <w:b/>
                <w:sz w:val="20"/>
                <w:lang w:val="nl-NL"/>
              </w:rPr>
            </w:pPr>
            <w:r w:rsidRPr="00B7795A">
              <w:rPr>
                <w:rFonts w:asciiTheme="minorHAnsi" w:hAnsiTheme="minorHAnsi" w:cstheme="minorHAnsi"/>
                <w:b/>
                <w:sz w:val="20"/>
              </w:rPr>
              <w:t>+30,0%</w:t>
            </w:r>
          </w:p>
        </w:tc>
      </w:tr>
      <w:tr w:rsidR="00D16ED2" w:rsidRPr="00B7795A" w14:paraId="2CD4FD32" w14:textId="77777777" w:rsidTr="00310428">
        <w:tc>
          <w:tcPr>
            <w:tcW w:w="2967" w:type="dxa"/>
            <w:shd w:val="clear" w:color="auto" w:fill="FFC000"/>
            <w:tcMar>
              <w:top w:w="15" w:type="dxa"/>
              <w:left w:w="70" w:type="dxa"/>
              <w:bottom w:w="0" w:type="dxa"/>
              <w:right w:w="70" w:type="dxa"/>
            </w:tcMar>
            <w:vAlign w:val="center"/>
            <w:hideMark/>
          </w:tcPr>
          <w:p w14:paraId="2FF00431" w14:textId="77777777" w:rsidR="00D16ED2" w:rsidRPr="00B7795A" w:rsidRDefault="00D16ED2" w:rsidP="00310428">
            <w:pPr>
              <w:pStyle w:val="BodyText"/>
              <w:rPr>
                <w:rFonts w:asciiTheme="minorHAnsi" w:hAnsiTheme="minorHAnsi" w:cstheme="minorHAnsi"/>
                <w:b/>
                <w:sz w:val="20"/>
                <w:lang w:val="nl-NL"/>
              </w:rPr>
            </w:pPr>
            <w:r w:rsidRPr="00B7795A">
              <w:rPr>
                <w:rFonts w:asciiTheme="minorHAnsi" w:hAnsiTheme="minorHAnsi" w:cstheme="minorHAnsi"/>
                <w:b/>
                <w:bCs/>
                <w:sz w:val="20"/>
              </w:rPr>
              <w:t xml:space="preserve">Totale meubelindustrie </w:t>
            </w:r>
          </w:p>
        </w:tc>
        <w:tc>
          <w:tcPr>
            <w:tcW w:w="851" w:type="dxa"/>
            <w:shd w:val="clear" w:color="auto" w:fill="FFC000"/>
            <w:tcMar>
              <w:top w:w="15" w:type="dxa"/>
              <w:left w:w="70" w:type="dxa"/>
              <w:bottom w:w="0" w:type="dxa"/>
              <w:right w:w="70" w:type="dxa"/>
            </w:tcMar>
            <w:vAlign w:val="center"/>
          </w:tcPr>
          <w:p w14:paraId="25DD8A71" w14:textId="77777777" w:rsidR="00D16ED2" w:rsidRPr="00B7795A" w:rsidRDefault="00D16ED2" w:rsidP="00310428">
            <w:pPr>
              <w:pStyle w:val="BodyText"/>
              <w:jc w:val="right"/>
              <w:rPr>
                <w:rFonts w:asciiTheme="minorHAnsi" w:hAnsiTheme="minorHAnsi" w:cstheme="minorHAnsi"/>
                <w:b/>
                <w:sz w:val="20"/>
                <w:lang w:val="nl-NL"/>
              </w:rPr>
            </w:pPr>
            <w:r w:rsidRPr="00B7795A">
              <w:rPr>
                <w:rFonts w:asciiTheme="minorHAnsi" w:hAnsiTheme="minorHAnsi" w:cstheme="minorHAnsi"/>
                <w:b/>
                <w:sz w:val="20"/>
                <w:lang w:val="nl-NL"/>
              </w:rPr>
              <w:t>73,4</w:t>
            </w:r>
          </w:p>
        </w:tc>
        <w:tc>
          <w:tcPr>
            <w:tcW w:w="850" w:type="dxa"/>
            <w:shd w:val="clear" w:color="auto" w:fill="FFC000"/>
            <w:tcMar>
              <w:top w:w="15" w:type="dxa"/>
              <w:left w:w="70" w:type="dxa"/>
              <w:bottom w:w="0" w:type="dxa"/>
              <w:right w:w="70" w:type="dxa"/>
            </w:tcMar>
            <w:vAlign w:val="center"/>
          </w:tcPr>
          <w:p w14:paraId="3F14E532" w14:textId="77777777" w:rsidR="00D16ED2" w:rsidRPr="00B7795A" w:rsidRDefault="00D16ED2" w:rsidP="00310428">
            <w:pPr>
              <w:pStyle w:val="BodyText"/>
              <w:jc w:val="right"/>
              <w:rPr>
                <w:rFonts w:asciiTheme="minorHAnsi" w:hAnsiTheme="minorHAnsi" w:cstheme="minorHAnsi"/>
                <w:b/>
                <w:sz w:val="20"/>
                <w:lang w:val="nl-NL"/>
              </w:rPr>
            </w:pPr>
            <w:r w:rsidRPr="00B7795A">
              <w:rPr>
                <w:rFonts w:asciiTheme="minorHAnsi" w:hAnsiTheme="minorHAnsi" w:cstheme="minorHAnsi"/>
                <w:b/>
                <w:sz w:val="20"/>
                <w:lang w:val="nl-NL"/>
              </w:rPr>
              <w:t>74,5</w:t>
            </w:r>
          </w:p>
        </w:tc>
        <w:tc>
          <w:tcPr>
            <w:tcW w:w="992" w:type="dxa"/>
            <w:shd w:val="clear" w:color="auto" w:fill="FFC000"/>
            <w:tcMar>
              <w:top w:w="15" w:type="dxa"/>
              <w:left w:w="70" w:type="dxa"/>
              <w:bottom w:w="0" w:type="dxa"/>
              <w:right w:w="70" w:type="dxa"/>
            </w:tcMar>
            <w:vAlign w:val="center"/>
            <w:hideMark/>
          </w:tcPr>
          <w:p w14:paraId="1FA98855" w14:textId="77777777" w:rsidR="00D16ED2" w:rsidRPr="00B7795A" w:rsidRDefault="00D16ED2" w:rsidP="00310428">
            <w:pPr>
              <w:pStyle w:val="BodyText"/>
              <w:jc w:val="right"/>
              <w:rPr>
                <w:rFonts w:asciiTheme="minorHAnsi" w:hAnsiTheme="minorHAnsi" w:cstheme="minorHAnsi"/>
                <w:b/>
                <w:sz w:val="20"/>
                <w:lang w:val="nl-NL"/>
              </w:rPr>
            </w:pPr>
            <w:r w:rsidRPr="00B7795A">
              <w:rPr>
                <w:rFonts w:asciiTheme="minorHAnsi" w:hAnsiTheme="minorHAnsi" w:cstheme="minorHAnsi"/>
                <w:b/>
                <w:sz w:val="20"/>
              </w:rPr>
              <w:t>+1,5%</w:t>
            </w:r>
          </w:p>
        </w:tc>
        <w:tc>
          <w:tcPr>
            <w:tcW w:w="993" w:type="dxa"/>
            <w:shd w:val="clear" w:color="auto" w:fill="FFC000"/>
            <w:tcMar>
              <w:top w:w="15" w:type="dxa"/>
              <w:left w:w="70" w:type="dxa"/>
              <w:bottom w:w="0" w:type="dxa"/>
              <w:right w:w="70" w:type="dxa"/>
            </w:tcMar>
            <w:vAlign w:val="center"/>
          </w:tcPr>
          <w:p w14:paraId="45DFDE33" w14:textId="77777777" w:rsidR="00D16ED2" w:rsidRPr="00B7795A" w:rsidRDefault="00D16ED2" w:rsidP="00310428">
            <w:pPr>
              <w:pStyle w:val="BodyText"/>
              <w:jc w:val="right"/>
              <w:rPr>
                <w:rFonts w:asciiTheme="minorHAnsi" w:hAnsiTheme="minorHAnsi" w:cstheme="minorHAnsi"/>
                <w:b/>
                <w:sz w:val="20"/>
                <w:lang w:val="nl-NL"/>
              </w:rPr>
            </w:pPr>
            <w:r w:rsidRPr="00B7795A">
              <w:rPr>
                <w:rFonts w:asciiTheme="minorHAnsi" w:hAnsiTheme="minorHAnsi" w:cstheme="minorHAnsi"/>
                <w:b/>
                <w:sz w:val="20"/>
                <w:lang w:val="nl-NL"/>
              </w:rPr>
              <w:t>38,0</w:t>
            </w:r>
          </w:p>
        </w:tc>
        <w:tc>
          <w:tcPr>
            <w:tcW w:w="1134" w:type="dxa"/>
            <w:shd w:val="clear" w:color="auto" w:fill="FFC000"/>
            <w:tcMar>
              <w:top w:w="15" w:type="dxa"/>
              <w:left w:w="70" w:type="dxa"/>
              <w:bottom w:w="0" w:type="dxa"/>
              <w:right w:w="70" w:type="dxa"/>
            </w:tcMar>
            <w:vAlign w:val="center"/>
          </w:tcPr>
          <w:p w14:paraId="385C22A5" w14:textId="77777777" w:rsidR="00D16ED2" w:rsidRPr="00B7795A" w:rsidRDefault="00D16ED2" w:rsidP="00310428">
            <w:pPr>
              <w:pStyle w:val="BodyText"/>
              <w:jc w:val="right"/>
              <w:rPr>
                <w:rFonts w:asciiTheme="minorHAnsi" w:hAnsiTheme="minorHAnsi" w:cstheme="minorHAnsi"/>
                <w:b/>
                <w:sz w:val="20"/>
                <w:lang w:val="nl-NL"/>
              </w:rPr>
            </w:pPr>
            <w:r w:rsidRPr="00B7795A">
              <w:rPr>
                <w:rFonts w:asciiTheme="minorHAnsi" w:hAnsiTheme="minorHAnsi" w:cstheme="minorHAnsi"/>
                <w:b/>
                <w:sz w:val="20"/>
                <w:lang w:val="nl-NL"/>
              </w:rPr>
              <w:t>37,5</w:t>
            </w:r>
          </w:p>
        </w:tc>
        <w:tc>
          <w:tcPr>
            <w:tcW w:w="1275" w:type="dxa"/>
            <w:shd w:val="clear" w:color="auto" w:fill="FFC000"/>
            <w:tcMar>
              <w:top w:w="15" w:type="dxa"/>
              <w:left w:w="70" w:type="dxa"/>
              <w:bottom w:w="0" w:type="dxa"/>
              <w:right w:w="70" w:type="dxa"/>
            </w:tcMar>
            <w:vAlign w:val="center"/>
            <w:hideMark/>
          </w:tcPr>
          <w:p w14:paraId="41A9DECC" w14:textId="77777777" w:rsidR="00D16ED2" w:rsidRPr="00B7795A" w:rsidRDefault="00D16ED2" w:rsidP="00310428">
            <w:pPr>
              <w:pStyle w:val="BodyText"/>
              <w:jc w:val="right"/>
              <w:rPr>
                <w:rFonts w:asciiTheme="minorHAnsi" w:hAnsiTheme="minorHAnsi" w:cstheme="minorHAnsi"/>
                <w:b/>
                <w:sz w:val="20"/>
                <w:lang w:val="nl-NL"/>
              </w:rPr>
            </w:pPr>
            <w:r w:rsidRPr="00B7795A">
              <w:rPr>
                <w:rFonts w:asciiTheme="minorHAnsi" w:hAnsiTheme="minorHAnsi" w:cstheme="minorHAnsi"/>
                <w:b/>
                <w:sz w:val="20"/>
              </w:rPr>
              <w:t>-1,3%</w:t>
            </w:r>
          </w:p>
        </w:tc>
      </w:tr>
    </w:tbl>
    <w:p w14:paraId="02022CC7" w14:textId="77777777" w:rsidR="00D16ED2" w:rsidRPr="00B7795A" w:rsidRDefault="00D16ED2" w:rsidP="00D16ED2">
      <w:pPr>
        <w:pStyle w:val="BodyText"/>
        <w:tabs>
          <w:tab w:val="clear" w:pos="3884"/>
          <w:tab w:val="left" w:pos="567"/>
        </w:tabs>
        <w:rPr>
          <w:rFonts w:asciiTheme="minorHAnsi" w:hAnsiTheme="minorHAnsi" w:cstheme="minorHAnsi"/>
          <w:sz w:val="16"/>
          <w:szCs w:val="16"/>
        </w:rPr>
      </w:pPr>
      <w:r w:rsidRPr="00B7795A">
        <w:rPr>
          <w:rFonts w:asciiTheme="minorHAnsi" w:hAnsiTheme="minorHAnsi" w:cstheme="minorHAnsi"/>
          <w:sz w:val="16"/>
          <w:szCs w:val="16"/>
        </w:rPr>
        <w:t xml:space="preserve">Bron: FOD economie, BTW-aangiften </w:t>
      </w:r>
    </w:p>
    <w:p w14:paraId="287C77F4" w14:textId="77777777" w:rsidR="00D16ED2" w:rsidRPr="00B7795A" w:rsidRDefault="00D16ED2" w:rsidP="00D16ED2">
      <w:pPr>
        <w:pStyle w:val="BodyText"/>
        <w:tabs>
          <w:tab w:val="clear" w:pos="3884"/>
          <w:tab w:val="left" w:pos="567"/>
        </w:tabs>
        <w:rPr>
          <w:rFonts w:asciiTheme="minorHAnsi" w:hAnsiTheme="minorHAnsi" w:cstheme="minorHAnsi"/>
          <w:sz w:val="18"/>
          <w:szCs w:val="18"/>
        </w:rPr>
      </w:pPr>
      <w:r w:rsidRPr="00B7795A">
        <w:rPr>
          <w:rFonts w:asciiTheme="minorHAnsi" w:hAnsiTheme="minorHAnsi" w:cstheme="minorHAnsi"/>
          <w:sz w:val="18"/>
          <w:szCs w:val="18"/>
        </w:rPr>
        <w:t>* Voorlopige gegevens</w:t>
      </w:r>
    </w:p>
    <w:p w14:paraId="4A12A52F" w14:textId="77777777" w:rsidR="00D16ED2" w:rsidRPr="00B7795A" w:rsidRDefault="00D16ED2" w:rsidP="00D16ED2">
      <w:pPr>
        <w:pStyle w:val="BodyText"/>
        <w:tabs>
          <w:tab w:val="clear" w:pos="3884"/>
          <w:tab w:val="left" w:pos="567"/>
        </w:tabs>
        <w:rPr>
          <w:rFonts w:asciiTheme="minorHAnsi" w:hAnsiTheme="minorHAnsi" w:cstheme="minorHAnsi"/>
          <w:sz w:val="18"/>
          <w:szCs w:val="18"/>
        </w:rPr>
      </w:pPr>
    </w:p>
    <w:p w14:paraId="4857C8E0" w14:textId="77777777" w:rsidR="00D16ED2" w:rsidRPr="00B7795A" w:rsidRDefault="00D16ED2" w:rsidP="00D16ED2">
      <w:pPr>
        <w:pStyle w:val="BodyText"/>
        <w:rPr>
          <w:rFonts w:asciiTheme="minorHAnsi" w:hAnsiTheme="minorHAnsi" w:cstheme="minorBidi"/>
        </w:rPr>
      </w:pPr>
      <w:r w:rsidRPr="6E1B9019">
        <w:rPr>
          <w:rFonts w:asciiTheme="minorHAnsi" w:hAnsiTheme="minorHAnsi" w:cstheme="minorBidi"/>
        </w:rPr>
        <w:t>De bezettingsgraad van de productiecapaciteit in de Belgische meubelindustrie blijft ook in moeilijke tijden hoog en bedroeg in het tweede kwartaal 2022 zelfs 89%.</w:t>
      </w:r>
    </w:p>
    <w:p w14:paraId="6AC21A2E" w14:textId="77777777" w:rsidR="00D16ED2" w:rsidRPr="00B7795A" w:rsidRDefault="00D16ED2" w:rsidP="00D16ED2">
      <w:pPr>
        <w:pStyle w:val="BodyText"/>
        <w:rPr>
          <w:rFonts w:asciiTheme="minorHAnsi" w:hAnsiTheme="minorHAnsi" w:cstheme="minorHAnsi"/>
          <w:szCs w:val="22"/>
        </w:rPr>
      </w:pPr>
    </w:p>
    <w:p w14:paraId="33734AA0" w14:textId="77777777" w:rsidR="00D16ED2" w:rsidRPr="00A81DD0" w:rsidRDefault="00D16ED2" w:rsidP="00D16ED2">
      <w:pPr>
        <w:pStyle w:val="BodyText"/>
        <w:jc w:val="center"/>
        <w:rPr>
          <w:rFonts w:asciiTheme="minorHAnsi" w:hAnsiTheme="minorHAnsi" w:cstheme="minorHAnsi"/>
          <w:szCs w:val="22"/>
        </w:rPr>
      </w:pPr>
      <w:r w:rsidRPr="00A81DD0">
        <w:rPr>
          <w:rFonts w:asciiTheme="minorHAnsi" w:hAnsiTheme="minorHAnsi" w:cstheme="minorHAnsi"/>
          <w:b/>
          <w:sz w:val="24"/>
          <w:szCs w:val="22"/>
        </w:rPr>
        <w:lastRenderedPageBreak/>
        <w:t>Bezettingsgraad van de productiecapaciteit in de Belgische meubelindustrie</w:t>
      </w:r>
      <w:r w:rsidRPr="00A81DD0">
        <w:rPr>
          <w:rFonts w:asciiTheme="minorHAnsi" w:hAnsiTheme="minorHAnsi" w:cstheme="minorHAnsi"/>
          <w:sz w:val="10"/>
          <w:szCs w:val="22"/>
        </w:rPr>
        <w:drawing>
          <wp:inline distT="0" distB="0" distL="0" distR="0" wp14:anchorId="381DA453" wp14:editId="6435E170">
            <wp:extent cx="6195060" cy="2613025"/>
            <wp:effectExtent l="0" t="0" r="0" b="0"/>
            <wp:docPr id="14" name="Grafie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902B5E3" w14:textId="77777777" w:rsidR="00D16ED2" w:rsidRPr="00A81DD0" w:rsidRDefault="00D16ED2" w:rsidP="00D16ED2">
      <w:pPr>
        <w:pStyle w:val="BodyText"/>
        <w:tabs>
          <w:tab w:val="clear" w:pos="3884"/>
        </w:tabs>
        <w:jc w:val="left"/>
        <w:rPr>
          <w:rFonts w:asciiTheme="minorHAnsi" w:hAnsiTheme="minorHAnsi" w:cstheme="minorHAnsi"/>
          <w:sz w:val="16"/>
          <w:szCs w:val="22"/>
        </w:rPr>
      </w:pPr>
      <w:r w:rsidRPr="00A81DD0">
        <w:rPr>
          <w:rFonts w:asciiTheme="minorHAnsi" w:hAnsiTheme="minorHAnsi" w:cstheme="minorHAnsi"/>
          <w:sz w:val="16"/>
          <w:szCs w:val="22"/>
        </w:rPr>
        <w:tab/>
        <w:t>Bron: Nationale Bank van België</w:t>
      </w:r>
    </w:p>
    <w:p w14:paraId="2808B689" w14:textId="77777777" w:rsidR="00D16ED2" w:rsidRPr="00FF4695" w:rsidRDefault="00D16ED2" w:rsidP="00D16ED2">
      <w:pPr>
        <w:pStyle w:val="BodyText"/>
        <w:rPr>
          <w:rFonts w:asciiTheme="minorHAnsi" w:hAnsiTheme="minorHAnsi" w:cstheme="minorHAnsi"/>
          <w:szCs w:val="22"/>
          <w:highlight w:val="yellow"/>
        </w:rPr>
      </w:pPr>
    </w:p>
    <w:p w14:paraId="714F5CEA" w14:textId="77777777" w:rsidR="00D16ED2" w:rsidRPr="008F5600" w:rsidRDefault="00D16ED2" w:rsidP="00D16ED2">
      <w:pPr>
        <w:pStyle w:val="BodyText"/>
        <w:rPr>
          <w:rFonts w:asciiTheme="minorHAnsi" w:hAnsiTheme="minorHAnsi" w:cstheme="minorHAnsi"/>
          <w:b/>
          <w:bCs/>
          <w:u w:val="single"/>
        </w:rPr>
      </w:pPr>
      <w:r w:rsidRPr="008F5600">
        <w:rPr>
          <w:rFonts w:asciiTheme="minorHAnsi" w:hAnsiTheme="minorHAnsi" w:cstheme="minorHAnsi"/>
          <w:b/>
          <w:bCs/>
          <w:u w:val="single"/>
        </w:rPr>
        <w:t>Tewerkstelling in de Belgische meubelsector</w:t>
      </w:r>
    </w:p>
    <w:p w14:paraId="0CAC713A" w14:textId="77777777" w:rsidR="00D16ED2" w:rsidRPr="008F5600" w:rsidRDefault="00D16ED2" w:rsidP="00D16ED2">
      <w:pPr>
        <w:pStyle w:val="BodyText"/>
        <w:rPr>
          <w:rFonts w:asciiTheme="minorHAnsi" w:hAnsiTheme="minorHAnsi" w:cstheme="minorHAnsi"/>
        </w:rPr>
      </w:pPr>
    </w:p>
    <w:p w14:paraId="4E80670E" w14:textId="77777777" w:rsidR="00D16ED2" w:rsidRPr="008F5600" w:rsidRDefault="00D16ED2" w:rsidP="00D16ED2">
      <w:pPr>
        <w:pStyle w:val="BodyText"/>
        <w:rPr>
          <w:rFonts w:asciiTheme="minorHAnsi" w:hAnsiTheme="minorHAnsi" w:cstheme="minorBidi"/>
        </w:rPr>
      </w:pPr>
      <w:r w:rsidRPr="6BBB24A0">
        <w:rPr>
          <w:rFonts w:asciiTheme="minorHAnsi" w:hAnsiTheme="minorHAnsi" w:cstheme="minorBidi"/>
        </w:rPr>
        <w:t>719 bedrijven stelden in 2021 9.824 medewerkers tewerk, een daling met 82 eenheden in vergelijking met 2020. De tewerkstelling bleef dan ook, spijts de coronacrisis en mede dankzij het systeem van tijdelijke werkloosheid, vrij goed op peil.</w:t>
      </w:r>
    </w:p>
    <w:p w14:paraId="2EFE6BA3" w14:textId="77777777" w:rsidR="00D16ED2" w:rsidRPr="008F5600" w:rsidRDefault="00D16ED2" w:rsidP="00D16ED2">
      <w:pPr>
        <w:pStyle w:val="BodyText"/>
        <w:rPr>
          <w:rFonts w:asciiTheme="minorHAnsi" w:hAnsiTheme="minorHAnsi" w:cstheme="minorHAnsi"/>
          <w:szCs w:val="22"/>
        </w:rPr>
      </w:pPr>
    </w:p>
    <w:p w14:paraId="7174271A" w14:textId="77777777" w:rsidR="00D16ED2" w:rsidRPr="008F5600" w:rsidRDefault="00D16ED2" w:rsidP="00D16ED2">
      <w:pPr>
        <w:pStyle w:val="BodyText"/>
        <w:spacing w:line="259" w:lineRule="auto"/>
        <w:rPr>
          <w:rFonts w:asciiTheme="minorHAnsi" w:hAnsiTheme="minorHAnsi" w:cstheme="minorBidi"/>
        </w:rPr>
      </w:pPr>
      <w:r w:rsidRPr="6E1B9019">
        <w:rPr>
          <w:rFonts w:asciiTheme="minorHAnsi" w:hAnsiTheme="minorHAnsi" w:cstheme="minorBidi"/>
        </w:rPr>
        <w:t>Bedrijven uit de meubelsector blijven echter permanent op zoek naar technisch geschoolde medewerkers om de uitstroom van oudere werknemers op te vangen.</w:t>
      </w:r>
    </w:p>
    <w:p w14:paraId="100CF6F3" w14:textId="77777777" w:rsidR="00D16ED2" w:rsidRPr="00D16ED2" w:rsidRDefault="00D16ED2" w:rsidP="00D16ED2">
      <w:pPr>
        <w:rPr>
          <w:rFonts w:cstheme="minorHAnsi"/>
          <w:lang w:val="nl-BE"/>
        </w:rPr>
      </w:pPr>
      <w:r w:rsidRPr="00D16ED2">
        <w:rPr>
          <w:rFonts w:cstheme="minorHAnsi"/>
          <w:lang w:val="nl-BE"/>
        </w:rPr>
        <w:br w:type="page"/>
      </w:r>
    </w:p>
    <w:p w14:paraId="7EE34CB5" w14:textId="77777777" w:rsidR="00D16ED2" w:rsidRPr="00A81DD0" w:rsidRDefault="00D16ED2" w:rsidP="00D16ED2">
      <w:pPr>
        <w:pStyle w:val="BodyText"/>
        <w:rPr>
          <w:rFonts w:asciiTheme="minorHAnsi" w:hAnsiTheme="minorHAnsi" w:cstheme="minorHAnsi"/>
          <w:b/>
          <w:bCs/>
          <w:u w:val="single"/>
        </w:rPr>
      </w:pPr>
      <w:r w:rsidRPr="00A81DD0">
        <w:rPr>
          <w:rFonts w:asciiTheme="minorHAnsi" w:hAnsiTheme="minorHAnsi" w:cstheme="minorHAnsi"/>
          <w:b/>
          <w:bCs/>
          <w:u w:val="single"/>
        </w:rPr>
        <w:lastRenderedPageBreak/>
        <w:t>Consumentenvertrouwen</w:t>
      </w:r>
      <w:r>
        <w:rPr>
          <w:rFonts w:asciiTheme="minorHAnsi" w:hAnsiTheme="minorHAnsi" w:cstheme="minorHAnsi"/>
          <w:b/>
          <w:bCs/>
          <w:u w:val="single"/>
        </w:rPr>
        <w:t xml:space="preserve"> bereikt historisch dieptepunt</w:t>
      </w:r>
    </w:p>
    <w:p w14:paraId="7102C94A" w14:textId="77777777" w:rsidR="00D16ED2" w:rsidRPr="00A81DD0" w:rsidRDefault="00D16ED2" w:rsidP="00D16ED2">
      <w:pPr>
        <w:pStyle w:val="BodyText"/>
        <w:rPr>
          <w:rFonts w:asciiTheme="minorHAnsi" w:hAnsiTheme="minorHAnsi" w:cstheme="minorHAnsi"/>
        </w:rPr>
      </w:pPr>
    </w:p>
    <w:p w14:paraId="12F120BC" w14:textId="77777777" w:rsidR="00D16ED2" w:rsidRDefault="00D16ED2" w:rsidP="00D16ED2">
      <w:pPr>
        <w:pStyle w:val="BodyText"/>
        <w:rPr>
          <w:rFonts w:asciiTheme="minorHAnsi" w:hAnsiTheme="minorHAnsi" w:cstheme="minorBidi"/>
        </w:rPr>
      </w:pPr>
      <w:r w:rsidRPr="6E1B9019">
        <w:rPr>
          <w:rFonts w:asciiTheme="minorHAnsi" w:hAnsiTheme="minorHAnsi" w:cstheme="minorBidi"/>
        </w:rPr>
        <w:t>Het vertrouwen van de Belgische en de Europese consument is in september 2022 tot een historisch dieptepunt gezakt. De fors gestegen inflatie, de hoogoplopende energieprijzen en de aanhoudende onzekerheid door de oorlog in Oekraïne zijn daar zeker niet vreemd aan. De consument houdt daardoor echter wel de vinger op de knip en neemt een afwachtende houding aan voor wat betreft de aankoop van meubelen en interieurinrichting. De gevolgen voor de markt laten zich makkelijk raden.</w:t>
      </w:r>
    </w:p>
    <w:p w14:paraId="478181B8" w14:textId="77777777" w:rsidR="00D16ED2" w:rsidRPr="00A81DD0" w:rsidRDefault="00D16ED2" w:rsidP="00D16ED2">
      <w:pPr>
        <w:pStyle w:val="BodyText"/>
        <w:rPr>
          <w:rFonts w:asciiTheme="minorHAnsi" w:hAnsiTheme="minorHAnsi" w:cstheme="minorHAnsi"/>
        </w:rPr>
      </w:pPr>
    </w:p>
    <w:p w14:paraId="4E5A5D3D" w14:textId="77777777" w:rsidR="00D16ED2" w:rsidRPr="00B25B6A" w:rsidRDefault="00D16ED2" w:rsidP="00D16ED2">
      <w:pPr>
        <w:pStyle w:val="BodyText"/>
        <w:rPr>
          <w:rFonts w:asciiTheme="minorHAnsi" w:hAnsiTheme="minorHAnsi" w:cstheme="minorHAnsi"/>
          <w:sz w:val="6"/>
          <w:szCs w:val="4"/>
        </w:rPr>
      </w:pPr>
    </w:p>
    <w:p w14:paraId="7BB7CE7D" w14:textId="77777777" w:rsidR="00D16ED2" w:rsidRPr="00A81DD0" w:rsidRDefault="00D16ED2" w:rsidP="00D16ED2">
      <w:pPr>
        <w:pStyle w:val="BodyText"/>
        <w:jc w:val="center"/>
        <w:rPr>
          <w:rFonts w:asciiTheme="minorHAnsi" w:hAnsiTheme="minorHAnsi" w:cstheme="minorHAnsi"/>
          <w:b/>
          <w:bCs/>
          <w:sz w:val="20"/>
        </w:rPr>
      </w:pPr>
      <w:r w:rsidRPr="00A81DD0">
        <w:rPr>
          <w:rFonts w:asciiTheme="minorHAnsi" w:hAnsiTheme="minorHAnsi" w:cstheme="minorHAnsi"/>
          <w:b/>
          <w:bCs/>
          <w:sz w:val="20"/>
        </w:rPr>
        <w:t>Evolutie van het consumentenvertrouwen in België en de EU</w:t>
      </w:r>
    </w:p>
    <w:p w14:paraId="55798FBD" w14:textId="77777777" w:rsidR="00D16ED2" w:rsidRPr="00A81DD0" w:rsidRDefault="00D16ED2" w:rsidP="00D16ED2">
      <w:pPr>
        <w:pStyle w:val="BodyText"/>
        <w:jc w:val="center"/>
        <w:rPr>
          <w:rFonts w:asciiTheme="minorHAnsi" w:hAnsiTheme="minorHAnsi" w:cstheme="minorBidi"/>
          <w:b/>
          <w:bCs/>
          <w:sz w:val="24"/>
          <w:szCs w:val="24"/>
        </w:rPr>
      </w:pPr>
      <w:r w:rsidRPr="00FF4695">
        <w:rPr>
          <w:rFonts w:asciiTheme="minorHAnsi" w:hAnsiTheme="minorHAnsi" w:cstheme="minorBidi"/>
          <w:b/>
          <w:bCs/>
          <w:sz w:val="24"/>
          <w:szCs w:val="24"/>
        </w:rPr>
        <w:drawing>
          <wp:inline distT="0" distB="0" distL="0" distR="0" wp14:anchorId="02166500" wp14:editId="302D6646">
            <wp:extent cx="5967873" cy="3106272"/>
            <wp:effectExtent l="0" t="0" r="0" b="0"/>
            <wp:docPr id="6" name="Image 5" descr="Chart&#10;&#10;Description automatically generated">
              <a:extLst xmlns:a="http://schemas.openxmlformats.org/drawingml/2006/main">
                <a:ext uri="{FF2B5EF4-FFF2-40B4-BE49-F238E27FC236}">
                  <a16:creationId xmlns:a16="http://schemas.microsoft.com/office/drawing/2014/main" id="{8588426D-BE5C-D74E-0105-39913AD519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Chart&#10;&#10;Description automatically generated">
                      <a:extLst>
                        <a:ext uri="{FF2B5EF4-FFF2-40B4-BE49-F238E27FC236}">
                          <a16:creationId xmlns:a16="http://schemas.microsoft.com/office/drawing/2014/main" id="{8588426D-BE5C-D74E-0105-39913AD519B4}"/>
                        </a:ext>
                      </a:extLst>
                    </pic:cNvPr>
                    <pic:cNvPicPr>
                      <a:picLocks noChangeAspect="1"/>
                    </pic:cNvPicPr>
                  </pic:nvPicPr>
                  <pic:blipFill rotWithShape="1">
                    <a:blip r:embed="rId9"/>
                    <a:srcRect t="10505"/>
                    <a:stretch/>
                  </pic:blipFill>
                  <pic:spPr bwMode="auto">
                    <a:xfrm>
                      <a:off x="0" y="0"/>
                      <a:ext cx="5995603" cy="3120706"/>
                    </a:xfrm>
                    <a:prstGeom prst="rect">
                      <a:avLst/>
                    </a:prstGeom>
                    <a:ln>
                      <a:noFill/>
                    </a:ln>
                    <a:extLst>
                      <a:ext uri="{53640926-AAD7-44D8-BBD7-CCE9431645EC}">
                        <a14:shadowObscured xmlns:a14="http://schemas.microsoft.com/office/drawing/2010/main"/>
                      </a:ext>
                    </a:extLst>
                  </pic:spPr>
                </pic:pic>
              </a:graphicData>
            </a:graphic>
          </wp:inline>
        </w:drawing>
      </w:r>
    </w:p>
    <w:p w14:paraId="338C2917" w14:textId="77777777" w:rsidR="00D16ED2" w:rsidRPr="00A81DD0" w:rsidRDefault="00D16ED2" w:rsidP="00D16ED2">
      <w:pPr>
        <w:pStyle w:val="BodyText"/>
        <w:ind w:firstLine="284"/>
        <w:rPr>
          <w:rFonts w:asciiTheme="minorHAnsi" w:hAnsiTheme="minorHAnsi" w:cstheme="minorHAnsi"/>
          <w:sz w:val="16"/>
          <w:szCs w:val="16"/>
        </w:rPr>
      </w:pPr>
      <w:r w:rsidRPr="00A81DD0">
        <w:rPr>
          <w:rFonts w:asciiTheme="minorHAnsi" w:hAnsiTheme="minorHAnsi" w:cstheme="minorHAnsi"/>
          <w:sz w:val="16"/>
          <w:szCs w:val="16"/>
        </w:rPr>
        <w:t>Bron: Europese Commissie</w:t>
      </w:r>
    </w:p>
    <w:p w14:paraId="2311329F" w14:textId="77777777" w:rsidR="00D16ED2" w:rsidRPr="00A81DD0" w:rsidRDefault="00D16ED2" w:rsidP="00D16ED2">
      <w:pPr>
        <w:pStyle w:val="BodyText"/>
        <w:rPr>
          <w:rFonts w:asciiTheme="minorHAnsi" w:hAnsiTheme="minorHAnsi" w:cstheme="minorHAnsi"/>
        </w:rPr>
      </w:pPr>
    </w:p>
    <w:p w14:paraId="65CFBA60" w14:textId="77777777" w:rsidR="00D16ED2" w:rsidRPr="008F5600" w:rsidRDefault="00D16ED2" w:rsidP="00D16ED2">
      <w:pPr>
        <w:pStyle w:val="BodyText"/>
        <w:rPr>
          <w:rFonts w:asciiTheme="minorHAnsi" w:hAnsiTheme="minorHAnsi" w:cstheme="minorHAnsi"/>
          <w:b/>
          <w:u w:val="single"/>
        </w:rPr>
      </w:pPr>
      <w:r w:rsidRPr="008F5600">
        <w:rPr>
          <w:rFonts w:asciiTheme="minorHAnsi" w:hAnsiTheme="minorHAnsi" w:cstheme="minorHAnsi"/>
          <w:b/>
          <w:u w:val="single"/>
        </w:rPr>
        <w:t xml:space="preserve">Dalend bestellingsniveau in de meubelhandel </w:t>
      </w:r>
    </w:p>
    <w:p w14:paraId="6D2DF30D" w14:textId="77777777" w:rsidR="00D16ED2" w:rsidRPr="008F5600" w:rsidRDefault="00D16ED2" w:rsidP="00D16ED2">
      <w:pPr>
        <w:pStyle w:val="BodyText"/>
        <w:rPr>
          <w:rFonts w:asciiTheme="minorHAnsi" w:hAnsiTheme="minorHAnsi" w:cstheme="minorHAnsi"/>
          <w:b/>
        </w:rPr>
      </w:pPr>
    </w:p>
    <w:p w14:paraId="1958929B" w14:textId="0AF47538" w:rsidR="00D16ED2" w:rsidRPr="00D16ED2" w:rsidRDefault="00D16ED2" w:rsidP="006F03A7">
      <w:pPr>
        <w:pStyle w:val="BodyText"/>
        <w:rPr>
          <w:rFonts w:cstheme="minorHAnsi"/>
          <w:highlight w:val="yellow"/>
        </w:rPr>
      </w:pPr>
      <w:r w:rsidRPr="008F5600">
        <w:rPr>
          <w:rFonts w:asciiTheme="minorHAnsi" w:hAnsiTheme="minorHAnsi" w:cstheme="minorHAnsi"/>
        </w:rPr>
        <w:t>Volgens de maandelijkse enquête van de Nationale Bank van België daalden de ontvangen bestellingen in de Belgische meubelhandel tijdens de eerste 8 maanden van 2022 gecumuleerd met 4,3%. Enkel in januari en april konden nog positieve cijfers worden opgetekend. Ook de zomersolden verliepen eerder negatief. Dit is allicht te wijten aan de energiecrisis en de onzekerheid door de oorlog in Oekraïne, maar evenzeer aan een veranderd uitgavenpatroon na de beëindiging van de coronamaatregelen.</w:t>
      </w:r>
      <w:r w:rsidR="006F03A7">
        <w:rPr>
          <w:rFonts w:asciiTheme="minorHAnsi" w:hAnsiTheme="minorHAnsi" w:cstheme="minorHAnsi"/>
        </w:rPr>
        <w:br/>
      </w:r>
    </w:p>
    <w:p w14:paraId="75FD0F62" w14:textId="77777777" w:rsidR="00D16ED2" w:rsidRPr="00FF4695" w:rsidRDefault="00D16ED2" w:rsidP="00D16ED2">
      <w:pPr>
        <w:pStyle w:val="BodyText"/>
        <w:jc w:val="left"/>
        <w:rPr>
          <w:rFonts w:asciiTheme="minorHAnsi" w:hAnsiTheme="minorHAnsi" w:cstheme="minorHAnsi"/>
          <w:highlight w:val="yellow"/>
        </w:rPr>
      </w:pPr>
      <w:r w:rsidRPr="00FF4695">
        <w:rPr>
          <w:rFonts w:asciiTheme="minorHAnsi" w:hAnsiTheme="minorHAnsi" w:cstheme="minorHAnsi"/>
          <w:highlight w:val="yellow"/>
        </w:rPr>
        <mc:AlternateContent>
          <mc:Choice Requires="wps">
            <w:drawing>
              <wp:anchor distT="0" distB="0" distL="114300" distR="114300" simplePos="0" relativeHeight="251659264" behindDoc="0" locked="0" layoutInCell="1" allowOverlap="1" wp14:anchorId="58B96AE4" wp14:editId="5C46870A">
                <wp:simplePos x="0" y="0"/>
                <wp:positionH relativeFrom="margin">
                  <wp:posOffset>1863699</wp:posOffset>
                </wp:positionH>
                <wp:positionV relativeFrom="paragraph">
                  <wp:posOffset>271603</wp:posOffset>
                </wp:positionV>
                <wp:extent cx="3862425" cy="520700"/>
                <wp:effectExtent l="0" t="0" r="0" b="0"/>
                <wp:wrapNone/>
                <wp:docPr id="8" name="Titel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2425" cy="520700"/>
                        </a:xfrm>
                        <a:prstGeom prst="rect">
                          <a:avLst/>
                        </a:prstGeom>
                      </wps:spPr>
                      <wps:txbx>
                        <w:txbxContent>
                          <w:p w14:paraId="0BD8ABE3" w14:textId="77777777" w:rsidR="00D16ED2" w:rsidRPr="00350FF0" w:rsidRDefault="00D16ED2" w:rsidP="00D16ED2">
                            <w:pPr>
                              <w:pStyle w:val="NormalWeb"/>
                              <w:kinsoku w:val="0"/>
                              <w:overflowPunct w:val="0"/>
                              <w:spacing w:before="0" w:beforeAutospacing="0" w:after="0" w:afterAutospacing="0"/>
                              <w:jc w:val="center"/>
                              <w:textAlignment w:val="baseline"/>
                              <w:rPr>
                                <w:sz w:val="12"/>
                                <w:szCs w:val="20"/>
                              </w:rPr>
                            </w:pPr>
                            <w:r w:rsidRPr="00350FF0">
                              <w:rPr>
                                <w:rFonts w:ascii="Calibri" w:eastAsiaTheme="majorEastAsia" w:hAnsi="Calibri" w:cstheme="majorBidi"/>
                                <w:b/>
                                <w:bCs/>
                                <w:color w:val="2D3721"/>
                                <w:sz w:val="20"/>
                                <w:szCs w:val="32"/>
                              </w:rPr>
                              <w:t>Verloop van de ontvangen bestellingen in de meubelhandel</w:t>
                            </w:r>
                          </w:p>
                          <w:p w14:paraId="1246DE5D" w14:textId="77777777" w:rsidR="00D16ED2" w:rsidRPr="00350FF0" w:rsidRDefault="00D16ED2" w:rsidP="00D16ED2">
                            <w:pPr>
                              <w:pStyle w:val="NormalWeb"/>
                              <w:kinsoku w:val="0"/>
                              <w:overflowPunct w:val="0"/>
                              <w:spacing w:before="0" w:beforeAutospacing="0" w:after="0" w:afterAutospacing="0"/>
                              <w:jc w:val="center"/>
                              <w:textAlignment w:val="baseline"/>
                              <w:rPr>
                                <w:sz w:val="12"/>
                                <w:szCs w:val="20"/>
                              </w:rPr>
                            </w:pPr>
                            <w:r w:rsidRPr="00350FF0">
                              <w:rPr>
                                <w:rFonts w:ascii="Calibri" w:eastAsiaTheme="majorEastAsia" w:hAnsi="Calibri" w:cstheme="majorBidi"/>
                                <w:b/>
                                <w:bCs/>
                                <w:color w:val="2D3721"/>
                                <w:sz w:val="20"/>
                                <w:szCs w:val="32"/>
                              </w:rPr>
                              <w:t>(cumul 8 M 2022 = -4,3%)</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58B96AE4" id="_x0000_t202" coordsize="21600,21600" o:spt="202" path="m,l,21600r21600,l21600,xe">
                <v:stroke joinstyle="miter"/>
                <v:path gradientshapeok="t" o:connecttype="rect"/>
              </v:shapetype>
              <v:shape id="Titel 1" o:spid="_x0000_s1026" type="#_x0000_t202" style="position:absolute;margin-left:146.75pt;margin-top:21.4pt;width:304.15pt;height:4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" filled="f" stroked="f">
                <v:textbox>
                  <w:txbxContent>
                    <w:p w14:paraId="0BD8ABE3" w14:textId="77777777" w:rsidR="00D16ED2" w:rsidRPr="00350FF0" w:rsidRDefault="00D16ED2" w:rsidP="00D16ED2">
                      <w:pPr>
                        <w:pStyle w:val="NormalWeb"/>
                        <w:kinsoku w:val="0"/>
                        <w:overflowPunct w:val="0"/>
                        <w:spacing w:before="0" w:beforeAutospacing="0" w:after="0" w:afterAutospacing="0"/>
                        <w:jc w:val="center"/>
                        <w:textAlignment w:val="baseline"/>
                        <w:rPr>
                          <w:sz w:val="12"/>
                          <w:szCs w:val="20"/>
                        </w:rPr>
                      </w:pPr>
                      <w:r w:rsidRPr="00350FF0">
                        <w:rPr>
                          <w:rFonts w:ascii="Calibri" w:eastAsiaTheme="majorEastAsia" w:hAnsi="Calibri" w:cstheme="majorBidi"/>
                          <w:b/>
                          <w:bCs/>
                          <w:color w:val="2D3721"/>
                          <w:sz w:val="20"/>
                          <w:szCs w:val="32"/>
                        </w:rPr>
                        <w:t>Verloop van de ontvangen bestellingen in de meubelhandel</w:t>
                      </w:r>
                    </w:p>
                    <w:p w14:paraId="1246DE5D" w14:textId="77777777" w:rsidR="00D16ED2" w:rsidRPr="00350FF0" w:rsidRDefault="00D16ED2" w:rsidP="00D16ED2">
                      <w:pPr>
                        <w:pStyle w:val="NormalWeb"/>
                        <w:kinsoku w:val="0"/>
                        <w:overflowPunct w:val="0"/>
                        <w:spacing w:before="0" w:beforeAutospacing="0" w:after="0" w:afterAutospacing="0"/>
                        <w:jc w:val="center"/>
                        <w:textAlignment w:val="baseline"/>
                        <w:rPr>
                          <w:sz w:val="12"/>
                          <w:szCs w:val="20"/>
                        </w:rPr>
                      </w:pPr>
                      <w:r w:rsidRPr="00350FF0">
                        <w:rPr>
                          <w:rFonts w:ascii="Calibri" w:eastAsiaTheme="majorEastAsia" w:hAnsi="Calibri" w:cstheme="majorBidi"/>
                          <w:b/>
                          <w:bCs/>
                          <w:color w:val="2D3721"/>
                          <w:sz w:val="20"/>
                          <w:szCs w:val="32"/>
                        </w:rPr>
                        <w:t>(cumul 8 M 2022 = -4,3%)</w:t>
                      </w:r>
                    </w:p>
                  </w:txbxContent>
                </v:textbox>
                <w10:wrap anchorx="margin"/>
              </v:shape>
            </w:pict>
          </mc:Fallback>
        </mc:AlternateContent>
      </w:r>
      <w:r>
        <w:drawing>
          <wp:inline distT="0" distB="0" distL="0" distR="0" wp14:anchorId="18B77F26" wp14:editId="5CF61A76">
            <wp:extent cx="5667375" cy="2076450"/>
            <wp:effectExtent l="0" t="0" r="9525" b="0"/>
            <wp:docPr id="1" name="Grafiek 1">
              <a:extLst xmlns:a="http://schemas.openxmlformats.org/drawingml/2006/main">
                <a:ext uri="{FF2B5EF4-FFF2-40B4-BE49-F238E27FC236}">
                  <a16:creationId xmlns:a16="http://schemas.microsoft.com/office/drawing/2014/main" id="{C6321D87-23F5-431A-9F91-AEB319575F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84422F5" w14:textId="77777777" w:rsidR="00D16ED2" w:rsidRDefault="00D16ED2" w:rsidP="00D16ED2">
      <w:pPr>
        <w:pStyle w:val="BodyText"/>
        <w:rPr>
          <w:rFonts w:asciiTheme="minorHAnsi" w:hAnsiTheme="minorHAnsi" w:cstheme="minorHAnsi"/>
        </w:rPr>
      </w:pPr>
      <w:r w:rsidRPr="00A81DD0">
        <w:rPr>
          <w:rFonts w:asciiTheme="minorHAnsi" w:hAnsiTheme="minorHAnsi" w:cstheme="minorHAnsi"/>
          <w:sz w:val="16"/>
          <w:szCs w:val="22"/>
        </w:rPr>
        <w:t>Bron: Nationale Bank van België</w:t>
      </w:r>
    </w:p>
    <w:p w14:paraId="075BE3EC" w14:textId="1403AA99" w:rsidR="00D16ED2" w:rsidRPr="006F03A7" w:rsidRDefault="00D16ED2" w:rsidP="006F03A7">
      <w:pPr>
        <w:rPr>
          <w:rFonts w:cstheme="minorHAnsi"/>
          <w:b/>
          <w:u w:val="single"/>
          <w:lang w:val="nl-BE"/>
        </w:rPr>
      </w:pPr>
      <w:r w:rsidRPr="00D16ED2">
        <w:rPr>
          <w:rFonts w:cstheme="minorHAnsi"/>
          <w:lang w:val="nl-BE"/>
        </w:rPr>
        <w:br w:type="page"/>
      </w:r>
      <w:r w:rsidRPr="006F03A7">
        <w:rPr>
          <w:rFonts w:cstheme="minorHAnsi"/>
          <w:b/>
          <w:u w:val="single"/>
          <w:lang w:val="nl-BE"/>
        </w:rPr>
        <w:lastRenderedPageBreak/>
        <w:t>Buitenlandse handel: invoer daalt, uitvoer stabiliseert</w:t>
      </w:r>
    </w:p>
    <w:p w14:paraId="6B4399E4" w14:textId="77777777" w:rsidR="00D16ED2" w:rsidRPr="00E00DC1" w:rsidRDefault="00D16ED2" w:rsidP="00D16ED2">
      <w:pPr>
        <w:pStyle w:val="BodyText"/>
        <w:rPr>
          <w:rFonts w:asciiTheme="minorHAnsi" w:hAnsiTheme="minorHAnsi" w:cstheme="minorHAnsi"/>
          <w:b/>
        </w:rPr>
      </w:pPr>
    </w:p>
    <w:p w14:paraId="1B73B2C5" w14:textId="77777777" w:rsidR="00D16ED2" w:rsidRPr="00E00DC1" w:rsidRDefault="00D16ED2" w:rsidP="00D16ED2">
      <w:pPr>
        <w:pStyle w:val="BodyText"/>
        <w:rPr>
          <w:rFonts w:asciiTheme="minorHAnsi" w:hAnsiTheme="minorHAnsi" w:cstheme="minorHAnsi"/>
        </w:rPr>
      </w:pPr>
      <w:r w:rsidRPr="00E00DC1">
        <w:rPr>
          <w:rFonts w:asciiTheme="minorHAnsi" w:hAnsiTheme="minorHAnsi" w:cstheme="minorHAnsi"/>
        </w:rPr>
        <w:t xml:space="preserve">In de eerste helft van 2022 steeg </w:t>
      </w:r>
      <w:r w:rsidRPr="00E00DC1">
        <w:rPr>
          <w:rFonts w:asciiTheme="minorHAnsi" w:hAnsiTheme="minorHAnsi" w:cstheme="minorHAnsi"/>
          <w:b/>
          <w:bCs/>
        </w:rPr>
        <w:t>de uitvoer van Belgische meubelen</w:t>
      </w:r>
      <w:r w:rsidRPr="00E00DC1">
        <w:rPr>
          <w:rFonts w:asciiTheme="minorHAnsi" w:hAnsiTheme="minorHAnsi" w:cstheme="minorHAnsi"/>
        </w:rPr>
        <w:t xml:space="preserve"> (inclusief doorvoer) in waarde met 1% in vergelijking met de eerste helft van 2021. Rekening houdend met de kostprijsstijging betekent dit echter wel een daling in volume. Er werd voor net geen 870 miljoen euro aan meubelen geëxporteerd, waarbij Frankrijk nog altijd de belangrijkste uitvoermarkt voor Belgische meubelen is en een stijging met 8,5% liet optekenen. De uitvoer naar Nederland daalde met 0,9% en die naar Duitsland met 2,8%. Binnen de EU werd Spanje de 4</w:t>
      </w:r>
      <w:r w:rsidRPr="00E00DC1">
        <w:rPr>
          <w:rFonts w:asciiTheme="minorHAnsi" w:hAnsiTheme="minorHAnsi" w:cstheme="minorHAnsi"/>
          <w:vertAlign w:val="superscript"/>
        </w:rPr>
        <w:t>de</w:t>
      </w:r>
      <w:r w:rsidRPr="00E00DC1">
        <w:rPr>
          <w:rFonts w:asciiTheme="minorHAnsi" w:hAnsiTheme="minorHAnsi" w:cstheme="minorHAnsi"/>
        </w:rPr>
        <w:t xml:space="preserve"> exportmarkt.</w:t>
      </w:r>
    </w:p>
    <w:p w14:paraId="409DFB9E" w14:textId="77777777" w:rsidR="00D16ED2" w:rsidRPr="00E00DC1" w:rsidRDefault="00D16ED2" w:rsidP="00D16ED2">
      <w:pPr>
        <w:pStyle w:val="BodyText"/>
        <w:rPr>
          <w:rFonts w:asciiTheme="minorHAnsi" w:hAnsiTheme="minorHAnsi" w:cstheme="minorHAnsi"/>
        </w:rPr>
      </w:pPr>
    </w:p>
    <w:p w14:paraId="07CAC441" w14:textId="77777777" w:rsidR="00D16ED2" w:rsidRPr="00E00DC1" w:rsidRDefault="00D16ED2" w:rsidP="00D16ED2">
      <w:pPr>
        <w:pStyle w:val="BodyText"/>
        <w:rPr>
          <w:rFonts w:asciiTheme="minorHAnsi" w:hAnsiTheme="minorHAnsi" w:cstheme="minorHAnsi"/>
        </w:rPr>
      </w:pPr>
      <w:r w:rsidRPr="00E00DC1">
        <w:rPr>
          <w:rFonts w:asciiTheme="minorHAnsi" w:hAnsiTheme="minorHAnsi" w:cstheme="minorHAnsi"/>
        </w:rPr>
        <w:t xml:space="preserve">In lijn met de daling van de vraag daalde de waarde van de </w:t>
      </w:r>
      <w:r w:rsidRPr="00E00DC1">
        <w:rPr>
          <w:rFonts w:asciiTheme="minorHAnsi" w:hAnsiTheme="minorHAnsi" w:cstheme="minorHAnsi"/>
          <w:b/>
          <w:bCs/>
        </w:rPr>
        <w:t>invoer van meubelen</w:t>
      </w:r>
      <w:r w:rsidRPr="00E00DC1">
        <w:rPr>
          <w:rFonts w:asciiTheme="minorHAnsi" w:hAnsiTheme="minorHAnsi" w:cstheme="minorHAnsi"/>
        </w:rPr>
        <w:t xml:space="preserve"> met 5,2% globaal, de invoer vanuit andere landen uit de Europese Unie zelfs met 18,5%. China (+14,4%), Indonesië (+51,2) en Vietnam (+57%) verhoogden hun belang op de Belgische meubelmarkt. De daling van containerprijzen en het opheffen van coronabeperkingen kunnen hierin zeker een rol hebben gespeeld, maar ook in 2021 nam de invoer uit deze landen reeds toe.</w:t>
      </w:r>
    </w:p>
    <w:p w14:paraId="08D79BA7" w14:textId="77777777" w:rsidR="00D16ED2" w:rsidRPr="00E00DC1" w:rsidRDefault="00D16ED2" w:rsidP="00D16ED2">
      <w:pPr>
        <w:pStyle w:val="BodyText"/>
        <w:rPr>
          <w:rFonts w:asciiTheme="minorHAnsi" w:hAnsiTheme="minorHAnsi" w:cstheme="minorHAnsi"/>
        </w:rPr>
      </w:pPr>
    </w:p>
    <w:p w14:paraId="527B0552" w14:textId="77777777" w:rsidR="00D16ED2" w:rsidRDefault="00D16ED2" w:rsidP="00D16ED2">
      <w:pPr>
        <w:pStyle w:val="BodyText"/>
        <w:rPr>
          <w:rFonts w:asciiTheme="minorHAnsi" w:hAnsiTheme="minorHAnsi" w:cstheme="minorHAnsi"/>
          <w:szCs w:val="22"/>
        </w:rPr>
      </w:pPr>
    </w:p>
    <w:tbl>
      <w:tblPr>
        <w:tblW w:w="9165" w:type="dxa"/>
        <w:tblCellMar>
          <w:left w:w="70" w:type="dxa"/>
          <w:right w:w="70" w:type="dxa"/>
        </w:tblCellMar>
        <w:tblLook w:val="04A0" w:firstRow="1" w:lastRow="0" w:firstColumn="1" w:lastColumn="0" w:noHBand="0" w:noVBand="1"/>
      </w:tblPr>
      <w:tblGrid>
        <w:gridCol w:w="1303"/>
        <w:gridCol w:w="904"/>
        <w:gridCol w:w="990"/>
        <w:gridCol w:w="990"/>
        <w:gridCol w:w="673"/>
        <w:gridCol w:w="829"/>
        <w:gridCol w:w="854"/>
        <w:gridCol w:w="854"/>
        <w:gridCol w:w="673"/>
        <w:gridCol w:w="1095"/>
      </w:tblGrid>
      <w:tr w:rsidR="00D16ED2" w:rsidRPr="00F211D9" w14:paraId="01C2F381" w14:textId="77777777" w:rsidTr="00310428">
        <w:tc>
          <w:tcPr>
            <w:tcW w:w="9165" w:type="dxa"/>
            <w:gridSpan w:val="10"/>
            <w:tcBorders>
              <w:top w:val="single" w:sz="4" w:space="0" w:color="auto"/>
              <w:left w:val="single" w:sz="4" w:space="0" w:color="auto"/>
              <w:bottom w:val="single" w:sz="4" w:space="0" w:color="auto"/>
              <w:right w:val="single" w:sz="4" w:space="0" w:color="000000" w:themeColor="text1"/>
            </w:tcBorders>
            <w:shd w:val="clear" w:color="auto" w:fill="FFC000"/>
            <w:noWrap/>
            <w:vAlign w:val="center"/>
            <w:hideMark/>
          </w:tcPr>
          <w:p w14:paraId="548808B5" w14:textId="77777777" w:rsidR="00D16ED2" w:rsidRPr="00D16ED2" w:rsidRDefault="00D16ED2" w:rsidP="00310428">
            <w:pPr>
              <w:jc w:val="center"/>
              <w:rPr>
                <w:rFonts w:cstheme="minorHAnsi"/>
                <w:b/>
                <w:bCs/>
                <w:sz w:val="16"/>
                <w:szCs w:val="16"/>
                <w:lang w:val="nl-BE" w:eastAsia="nl-BE"/>
              </w:rPr>
            </w:pPr>
            <w:r w:rsidRPr="00D16ED2">
              <w:rPr>
                <w:rFonts w:cstheme="minorHAnsi"/>
                <w:b/>
                <w:bCs/>
                <w:sz w:val="16"/>
                <w:szCs w:val="16"/>
                <w:lang w:val="nl-BE" w:eastAsia="nl-BE"/>
              </w:rPr>
              <w:t>Buitenlandse handel meubelindustrie (incl. meubelen van metaal en kunststof)</w:t>
            </w:r>
          </w:p>
        </w:tc>
      </w:tr>
      <w:tr w:rsidR="00D16ED2" w:rsidRPr="007649CF" w14:paraId="5FABE1CB" w14:textId="77777777" w:rsidTr="00310428">
        <w:tc>
          <w:tcPr>
            <w:tcW w:w="1303" w:type="dxa"/>
            <w:tcBorders>
              <w:top w:val="nil"/>
              <w:left w:val="single" w:sz="4" w:space="0" w:color="auto"/>
              <w:bottom w:val="nil"/>
              <w:right w:val="nil"/>
            </w:tcBorders>
            <w:shd w:val="clear" w:color="auto" w:fill="FFFFFF" w:themeFill="background1"/>
            <w:noWrap/>
            <w:vAlign w:val="bottom"/>
            <w:hideMark/>
          </w:tcPr>
          <w:p w14:paraId="2F0456FC" w14:textId="77777777" w:rsidR="00D16ED2" w:rsidRPr="00D16ED2" w:rsidRDefault="00D16ED2" w:rsidP="00310428">
            <w:pPr>
              <w:rPr>
                <w:rFonts w:cstheme="minorHAnsi"/>
                <w:color w:val="000000"/>
                <w:sz w:val="16"/>
                <w:szCs w:val="16"/>
                <w:lang w:val="nl-BE" w:eastAsia="nl-BE"/>
              </w:rPr>
            </w:pPr>
            <w:r w:rsidRPr="00D16ED2">
              <w:rPr>
                <w:rFonts w:cstheme="minorHAnsi"/>
                <w:color w:val="000000"/>
                <w:sz w:val="16"/>
                <w:szCs w:val="16"/>
                <w:lang w:val="nl-BE" w:eastAsia="nl-BE"/>
              </w:rPr>
              <w:t> </w:t>
            </w:r>
          </w:p>
        </w:tc>
        <w:tc>
          <w:tcPr>
            <w:tcW w:w="3557" w:type="dxa"/>
            <w:gridSpan w:val="4"/>
            <w:tcBorders>
              <w:top w:val="single" w:sz="4" w:space="0" w:color="auto"/>
              <w:left w:val="single" w:sz="4" w:space="0" w:color="auto"/>
              <w:bottom w:val="nil"/>
              <w:right w:val="single" w:sz="4" w:space="0" w:color="000000" w:themeColor="text1"/>
            </w:tcBorders>
            <w:shd w:val="clear" w:color="auto" w:fill="FFFFFF" w:themeFill="background1"/>
            <w:noWrap/>
            <w:vAlign w:val="bottom"/>
            <w:hideMark/>
          </w:tcPr>
          <w:p w14:paraId="5489C116" w14:textId="77777777" w:rsidR="00D16ED2" w:rsidRPr="00563D2C" w:rsidRDefault="00D16ED2" w:rsidP="00310428">
            <w:pPr>
              <w:jc w:val="center"/>
              <w:rPr>
                <w:rFonts w:cstheme="minorHAnsi"/>
                <w:b/>
                <w:bCs/>
                <w:color w:val="000000"/>
                <w:sz w:val="16"/>
                <w:szCs w:val="16"/>
                <w:lang w:eastAsia="nl-BE"/>
              </w:rPr>
            </w:pPr>
            <w:r w:rsidRPr="00563D2C">
              <w:rPr>
                <w:rFonts w:cstheme="minorHAnsi"/>
                <w:b/>
                <w:bCs/>
                <w:color w:val="000000"/>
                <w:sz w:val="16"/>
                <w:szCs w:val="16"/>
                <w:lang w:eastAsia="nl-BE"/>
              </w:rPr>
              <w:t>Belgische invoer</w:t>
            </w:r>
          </w:p>
        </w:tc>
        <w:tc>
          <w:tcPr>
            <w:tcW w:w="3210" w:type="dxa"/>
            <w:gridSpan w:val="4"/>
            <w:tcBorders>
              <w:top w:val="nil"/>
              <w:left w:val="nil"/>
              <w:bottom w:val="nil"/>
              <w:right w:val="nil"/>
            </w:tcBorders>
            <w:shd w:val="clear" w:color="auto" w:fill="FFFFFF" w:themeFill="background1"/>
            <w:noWrap/>
            <w:vAlign w:val="bottom"/>
            <w:hideMark/>
          </w:tcPr>
          <w:p w14:paraId="43C15B08" w14:textId="77777777" w:rsidR="00D16ED2" w:rsidRPr="00563D2C" w:rsidRDefault="00D16ED2" w:rsidP="00310428">
            <w:pPr>
              <w:jc w:val="center"/>
              <w:rPr>
                <w:rFonts w:cstheme="minorHAnsi"/>
                <w:b/>
                <w:bCs/>
                <w:color w:val="000000"/>
                <w:sz w:val="16"/>
                <w:szCs w:val="16"/>
                <w:lang w:eastAsia="nl-BE"/>
              </w:rPr>
            </w:pPr>
            <w:r w:rsidRPr="00563D2C">
              <w:rPr>
                <w:rFonts w:cstheme="minorHAnsi"/>
                <w:b/>
                <w:bCs/>
                <w:color w:val="000000"/>
                <w:sz w:val="16"/>
                <w:szCs w:val="16"/>
                <w:lang w:eastAsia="nl-BE"/>
              </w:rPr>
              <w:t>Belgische uitvoer</w:t>
            </w:r>
          </w:p>
        </w:tc>
        <w:tc>
          <w:tcPr>
            <w:tcW w:w="1095" w:type="dxa"/>
            <w:tcBorders>
              <w:top w:val="nil"/>
              <w:left w:val="single" w:sz="4" w:space="0" w:color="auto"/>
              <w:bottom w:val="nil"/>
              <w:right w:val="single" w:sz="4" w:space="0" w:color="auto"/>
            </w:tcBorders>
            <w:shd w:val="clear" w:color="auto" w:fill="FFFFFF" w:themeFill="background1"/>
            <w:noWrap/>
            <w:vAlign w:val="bottom"/>
            <w:hideMark/>
          </w:tcPr>
          <w:p w14:paraId="6BCE2D47"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Dekkings-</w:t>
            </w:r>
          </w:p>
        </w:tc>
      </w:tr>
      <w:tr w:rsidR="00D16ED2" w:rsidRPr="007649CF" w14:paraId="2C6E5E8A" w14:textId="77777777" w:rsidTr="00310428">
        <w:tc>
          <w:tcPr>
            <w:tcW w:w="1303" w:type="dxa"/>
            <w:tcBorders>
              <w:top w:val="nil"/>
              <w:left w:val="single" w:sz="4" w:space="0" w:color="auto"/>
              <w:bottom w:val="nil"/>
              <w:right w:val="nil"/>
            </w:tcBorders>
            <w:shd w:val="clear" w:color="auto" w:fill="FFFFFF" w:themeFill="background1"/>
            <w:noWrap/>
            <w:vAlign w:val="bottom"/>
            <w:hideMark/>
          </w:tcPr>
          <w:p w14:paraId="60022341"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 </w:t>
            </w:r>
          </w:p>
        </w:tc>
        <w:tc>
          <w:tcPr>
            <w:tcW w:w="904" w:type="dxa"/>
            <w:tcBorders>
              <w:top w:val="nil"/>
              <w:left w:val="single" w:sz="4" w:space="0" w:color="auto"/>
              <w:bottom w:val="nil"/>
              <w:right w:val="nil"/>
            </w:tcBorders>
            <w:shd w:val="clear" w:color="auto" w:fill="FFFFFF" w:themeFill="background1"/>
            <w:noWrap/>
            <w:vAlign w:val="bottom"/>
            <w:hideMark/>
          </w:tcPr>
          <w:p w14:paraId="4D0F4DC7"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Aandeel</w:t>
            </w:r>
          </w:p>
        </w:tc>
        <w:tc>
          <w:tcPr>
            <w:tcW w:w="990" w:type="dxa"/>
            <w:tcBorders>
              <w:top w:val="nil"/>
              <w:left w:val="nil"/>
              <w:bottom w:val="nil"/>
              <w:right w:val="nil"/>
            </w:tcBorders>
            <w:shd w:val="clear" w:color="auto" w:fill="FFFFFF" w:themeFill="background1"/>
            <w:noWrap/>
            <w:vAlign w:val="bottom"/>
            <w:hideMark/>
          </w:tcPr>
          <w:p w14:paraId="5F27AAFA"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 </w:t>
            </w:r>
          </w:p>
        </w:tc>
        <w:tc>
          <w:tcPr>
            <w:tcW w:w="990" w:type="dxa"/>
            <w:tcBorders>
              <w:top w:val="nil"/>
              <w:left w:val="nil"/>
              <w:bottom w:val="nil"/>
              <w:right w:val="nil"/>
            </w:tcBorders>
            <w:shd w:val="clear" w:color="auto" w:fill="FFFFFF" w:themeFill="background1"/>
            <w:noWrap/>
            <w:vAlign w:val="bottom"/>
            <w:hideMark/>
          </w:tcPr>
          <w:p w14:paraId="0FD710F0"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 </w:t>
            </w:r>
          </w:p>
        </w:tc>
        <w:tc>
          <w:tcPr>
            <w:tcW w:w="673" w:type="dxa"/>
            <w:tcBorders>
              <w:top w:val="nil"/>
              <w:left w:val="nil"/>
              <w:bottom w:val="nil"/>
              <w:right w:val="single" w:sz="4" w:space="0" w:color="auto"/>
            </w:tcBorders>
            <w:shd w:val="clear" w:color="auto" w:fill="FFFFFF" w:themeFill="background1"/>
            <w:noWrap/>
            <w:vAlign w:val="bottom"/>
            <w:hideMark/>
          </w:tcPr>
          <w:p w14:paraId="48B1920A"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 </w:t>
            </w:r>
          </w:p>
        </w:tc>
        <w:tc>
          <w:tcPr>
            <w:tcW w:w="829" w:type="dxa"/>
            <w:tcBorders>
              <w:top w:val="nil"/>
              <w:left w:val="nil"/>
              <w:bottom w:val="nil"/>
              <w:right w:val="nil"/>
            </w:tcBorders>
            <w:shd w:val="clear" w:color="auto" w:fill="FFFFFF" w:themeFill="background1"/>
            <w:noWrap/>
            <w:vAlign w:val="bottom"/>
            <w:hideMark/>
          </w:tcPr>
          <w:p w14:paraId="5F3C7514"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Aandeel</w:t>
            </w:r>
          </w:p>
        </w:tc>
        <w:tc>
          <w:tcPr>
            <w:tcW w:w="854" w:type="dxa"/>
            <w:tcBorders>
              <w:top w:val="nil"/>
              <w:left w:val="nil"/>
              <w:bottom w:val="nil"/>
              <w:right w:val="nil"/>
            </w:tcBorders>
            <w:shd w:val="clear" w:color="auto" w:fill="FFFFFF" w:themeFill="background1"/>
            <w:noWrap/>
            <w:vAlign w:val="bottom"/>
            <w:hideMark/>
          </w:tcPr>
          <w:p w14:paraId="2D646C3D"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 </w:t>
            </w:r>
          </w:p>
        </w:tc>
        <w:tc>
          <w:tcPr>
            <w:tcW w:w="854" w:type="dxa"/>
            <w:tcBorders>
              <w:top w:val="nil"/>
              <w:left w:val="nil"/>
              <w:bottom w:val="nil"/>
              <w:right w:val="nil"/>
            </w:tcBorders>
            <w:shd w:val="clear" w:color="auto" w:fill="FFFFFF" w:themeFill="background1"/>
            <w:noWrap/>
            <w:vAlign w:val="bottom"/>
            <w:hideMark/>
          </w:tcPr>
          <w:p w14:paraId="00993030"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 </w:t>
            </w:r>
          </w:p>
        </w:tc>
        <w:tc>
          <w:tcPr>
            <w:tcW w:w="673" w:type="dxa"/>
            <w:tcBorders>
              <w:top w:val="nil"/>
              <w:left w:val="nil"/>
              <w:bottom w:val="nil"/>
              <w:right w:val="nil"/>
            </w:tcBorders>
            <w:shd w:val="clear" w:color="auto" w:fill="FFFFFF" w:themeFill="background1"/>
            <w:noWrap/>
            <w:vAlign w:val="bottom"/>
            <w:hideMark/>
          </w:tcPr>
          <w:p w14:paraId="0FDA549E"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 </w:t>
            </w:r>
          </w:p>
        </w:tc>
        <w:tc>
          <w:tcPr>
            <w:tcW w:w="1095" w:type="dxa"/>
            <w:tcBorders>
              <w:top w:val="nil"/>
              <w:left w:val="single" w:sz="4" w:space="0" w:color="auto"/>
              <w:bottom w:val="nil"/>
              <w:right w:val="single" w:sz="4" w:space="0" w:color="auto"/>
            </w:tcBorders>
            <w:shd w:val="clear" w:color="auto" w:fill="FFFFFF" w:themeFill="background1"/>
            <w:noWrap/>
            <w:vAlign w:val="bottom"/>
            <w:hideMark/>
          </w:tcPr>
          <w:p w14:paraId="45ECE733"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percentage</w:t>
            </w:r>
          </w:p>
        </w:tc>
      </w:tr>
      <w:tr w:rsidR="00D16ED2" w:rsidRPr="007649CF" w14:paraId="62D15F8C" w14:textId="77777777" w:rsidTr="00310428">
        <w:tc>
          <w:tcPr>
            <w:tcW w:w="1303" w:type="dxa"/>
            <w:tcBorders>
              <w:top w:val="nil"/>
              <w:left w:val="single" w:sz="4" w:space="0" w:color="auto"/>
              <w:bottom w:val="nil"/>
              <w:right w:val="nil"/>
            </w:tcBorders>
            <w:shd w:val="clear" w:color="auto" w:fill="FFFFFF" w:themeFill="background1"/>
            <w:noWrap/>
            <w:vAlign w:val="bottom"/>
            <w:hideMark/>
          </w:tcPr>
          <w:p w14:paraId="212DAF8C"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 </w:t>
            </w:r>
          </w:p>
        </w:tc>
        <w:tc>
          <w:tcPr>
            <w:tcW w:w="904" w:type="dxa"/>
            <w:tcBorders>
              <w:top w:val="nil"/>
              <w:left w:val="single" w:sz="4" w:space="0" w:color="auto"/>
              <w:bottom w:val="nil"/>
              <w:right w:val="nil"/>
            </w:tcBorders>
            <w:shd w:val="clear" w:color="auto" w:fill="FFFFFF" w:themeFill="background1"/>
            <w:noWrap/>
            <w:vAlign w:val="bottom"/>
            <w:hideMark/>
          </w:tcPr>
          <w:p w14:paraId="70B45869"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6m2022</w:t>
            </w:r>
          </w:p>
        </w:tc>
        <w:tc>
          <w:tcPr>
            <w:tcW w:w="990" w:type="dxa"/>
            <w:tcBorders>
              <w:top w:val="nil"/>
              <w:left w:val="nil"/>
              <w:bottom w:val="nil"/>
              <w:right w:val="nil"/>
            </w:tcBorders>
            <w:shd w:val="clear" w:color="auto" w:fill="FFFFFF" w:themeFill="background1"/>
            <w:noWrap/>
            <w:vAlign w:val="bottom"/>
            <w:hideMark/>
          </w:tcPr>
          <w:p w14:paraId="51B0AA15"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6m2021</w:t>
            </w:r>
          </w:p>
        </w:tc>
        <w:tc>
          <w:tcPr>
            <w:tcW w:w="990" w:type="dxa"/>
            <w:tcBorders>
              <w:top w:val="nil"/>
              <w:left w:val="nil"/>
              <w:bottom w:val="nil"/>
              <w:right w:val="nil"/>
            </w:tcBorders>
            <w:shd w:val="clear" w:color="auto" w:fill="FFFFFF" w:themeFill="background1"/>
            <w:noWrap/>
            <w:vAlign w:val="bottom"/>
            <w:hideMark/>
          </w:tcPr>
          <w:p w14:paraId="0179BDE0"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6m2022</w:t>
            </w:r>
          </w:p>
        </w:tc>
        <w:tc>
          <w:tcPr>
            <w:tcW w:w="673" w:type="dxa"/>
            <w:tcBorders>
              <w:top w:val="nil"/>
              <w:left w:val="nil"/>
              <w:bottom w:val="nil"/>
              <w:right w:val="single" w:sz="4" w:space="0" w:color="auto"/>
            </w:tcBorders>
            <w:shd w:val="clear" w:color="auto" w:fill="FFFFFF" w:themeFill="background1"/>
            <w:noWrap/>
            <w:vAlign w:val="bottom"/>
            <w:hideMark/>
          </w:tcPr>
          <w:p w14:paraId="3675F079"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6m</w:t>
            </w:r>
          </w:p>
        </w:tc>
        <w:tc>
          <w:tcPr>
            <w:tcW w:w="829" w:type="dxa"/>
            <w:tcBorders>
              <w:top w:val="nil"/>
              <w:left w:val="nil"/>
              <w:bottom w:val="nil"/>
              <w:right w:val="nil"/>
            </w:tcBorders>
            <w:shd w:val="clear" w:color="auto" w:fill="FFFFFF" w:themeFill="background1"/>
            <w:noWrap/>
            <w:vAlign w:val="bottom"/>
            <w:hideMark/>
          </w:tcPr>
          <w:p w14:paraId="65973157"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6m2022</w:t>
            </w:r>
          </w:p>
        </w:tc>
        <w:tc>
          <w:tcPr>
            <w:tcW w:w="854" w:type="dxa"/>
            <w:tcBorders>
              <w:top w:val="nil"/>
              <w:left w:val="nil"/>
              <w:bottom w:val="nil"/>
              <w:right w:val="nil"/>
            </w:tcBorders>
            <w:shd w:val="clear" w:color="auto" w:fill="FFFFFF" w:themeFill="background1"/>
            <w:noWrap/>
            <w:vAlign w:val="bottom"/>
            <w:hideMark/>
          </w:tcPr>
          <w:p w14:paraId="744CC4AC"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6m2021</w:t>
            </w:r>
          </w:p>
        </w:tc>
        <w:tc>
          <w:tcPr>
            <w:tcW w:w="854" w:type="dxa"/>
            <w:tcBorders>
              <w:top w:val="nil"/>
              <w:left w:val="nil"/>
              <w:bottom w:val="nil"/>
              <w:right w:val="nil"/>
            </w:tcBorders>
            <w:shd w:val="clear" w:color="auto" w:fill="FFFFFF" w:themeFill="background1"/>
            <w:noWrap/>
            <w:vAlign w:val="bottom"/>
            <w:hideMark/>
          </w:tcPr>
          <w:p w14:paraId="4021F42B"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6m2022</w:t>
            </w:r>
          </w:p>
        </w:tc>
        <w:tc>
          <w:tcPr>
            <w:tcW w:w="673" w:type="dxa"/>
            <w:tcBorders>
              <w:top w:val="nil"/>
              <w:left w:val="nil"/>
              <w:bottom w:val="nil"/>
              <w:right w:val="single" w:sz="4" w:space="0" w:color="auto"/>
            </w:tcBorders>
            <w:shd w:val="clear" w:color="auto" w:fill="FFFFFF" w:themeFill="background1"/>
            <w:noWrap/>
            <w:vAlign w:val="bottom"/>
            <w:hideMark/>
          </w:tcPr>
          <w:p w14:paraId="71A0EEDC"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6m</w:t>
            </w:r>
          </w:p>
        </w:tc>
        <w:tc>
          <w:tcPr>
            <w:tcW w:w="1095" w:type="dxa"/>
            <w:tcBorders>
              <w:top w:val="nil"/>
              <w:left w:val="nil"/>
              <w:bottom w:val="nil"/>
              <w:right w:val="single" w:sz="4" w:space="0" w:color="auto"/>
            </w:tcBorders>
            <w:shd w:val="clear" w:color="auto" w:fill="FFFFFF" w:themeFill="background1"/>
            <w:noWrap/>
            <w:vAlign w:val="bottom"/>
            <w:hideMark/>
          </w:tcPr>
          <w:p w14:paraId="45F85493"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6m2022</w:t>
            </w:r>
          </w:p>
        </w:tc>
      </w:tr>
      <w:tr w:rsidR="00D16ED2" w:rsidRPr="007649CF" w14:paraId="43430B33" w14:textId="77777777" w:rsidTr="00310428">
        <w:tc>
          <w:tcPr>
            <w:tcW w:w="1303" w:type="dxa"/>
            <w:tcBorders>
              <w:top w:val="single" w:sz="4" w:space="0" w:color="FFFFFF" w:themeColor="background1"/>
              <w:left w:val="single" w:sz="4" w:space="0" w:color="auto"/>
              <w:bottom w:val="single" w:sz="4" w:space="0" w:color="auto"/>
              <w:right w:val="nil"/>
            </w:tcBorders>
            <w:shd w:val="clear" w:color="auto" w:fill="FFFFFF" w:themeFill="background1"/>
            <w:noWrap/>
            <w:vAlign w:val="bottom"/>
            <w:hideMark/>
          </w:tcPr>
          <w:p w14:paraId="154B5707" w14:textId="77777777" w:rsidR="00D16ED2" w:rsidRPr="00563D2C" w:rsidRDefault="00D16ED2" w:rsidP="00310428">
            <w:pPr>
              <w:rPr>
                <w:rFonts w:cstheme="minorHAnsi"/>
                <w:b/>
                <w:bCs/>
                <w:color w:val="000000"/>
                <w:sz w:val="16"/>
                <w:szCs w:val="16"/>
                <w:lang w:eastAsia="nl-BE"/>
              </w:rPr>
            </w:pPr>
            <w:r w:rsidRPr="00563D2C">
              <w:rPr>
                <w:rFonts w:cstheme="minorHAnsi"/>
                <w:b/>
                <w:bCs/>
                <w:color w:val="000000"/>
                <w:sz w:val="16"/>
                <w:szCs w:val="16"/>
                <w:lang w:eastAsia="nl-BE"/>
              </w:rPr>
              <w:t>Landen</w:t>
            </w:r>
          </w:p>
        </w:tc>
        <w:tc>
          <w:tcPr>
            <w:tcW w:w="904" w:type="dxa"/>
            <w:tcBorders>
              <w:top w:val="single" w:sz="4" w:space="0" w:color="FFFFFF" w:themeColor="background1"/>
              <w:left w:val="single" w:sz="4" w:space="0" w:color="auto"/>
              <w:bottom w:val="single" w:sz="4" w:space="0" w:color="auto"/>
              <w:right w:val="single" w:sz="4" w:space="0" w:color="FFFFFF" w:themeColor="background1"/>
            </w:tcBorders>
            <w:shd w:val="clear" w:color="auto" w:fill="FFFFFF" w:themeFill="background1"/>
            <w:noWrap/>
            <w:vAlign w:val="bottom"/>
            <w:hideMark/>
          </w:tcPr>
          <w:p w14:paraId="065660DE"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in %</w:t>
            </w:r>
          </w:p>
        </w:tc>
        <w:tc>
          <w:tcPr>
            <w:tcW w:w="990"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3ACED667"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1000 EUR</w:t>
            </w:r>
          </w:p>
        </w:tc>
        <w:tc>
          <w:tcPr>
            <w:tcW w:w="990"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2C03F846"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1000 EUR</w:t>
            </w:r>
          </w:p>
        </w:tc>
        <w:tc>
          <w:tcPr>
            <w:tcW w:w="673" w:type="dxa"/>
            <w:tcBorders>
              <w:top w:val="nil"/>
              <w:left w:val="nil"/>
              <w:bottom w:val="single" w:sz="4" w:space="0" w:color="auto"/>
              <w:right w:val="single" w:sz="4" w:space="0" w:color="auto"/>
            </w:tcBorders>
            <w:shd w:val="clear" w:color="auto" w:fill="FFFFFF" w:themeFill="background1"/>
            <w:noWrap/>
            <w:vAlign w:val="bottom"/>
            <w:hideMark/>
          </w:tcPr>
          <w:p w14:paraId="2F585A84"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22/21</w:t>
            </w:r>
          </w:p>
        </w:tc>
        <w:tc>
          <w:tcPr>
            <w:tcW w:w="829"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6B953F8F"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in %</w:t>
            </w:r>
          </w:p>
        </w:tc>
        <w:tc>
          <w:tcPr>
            <w:tcW w:w="854"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57B44756"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1000 EUR</w:t>
            </w:r>
          </w:p>
        </w:tc>
        <w:tc>
          <w:tcPr>
            <w:tcW w:w="854"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3A2187C8"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1000 EUR</w:t>
            </w:r>
          </w:p>
        </w:tc>
        <w:tc>
          <w:tcPr>
            <w:tcW w:w="673" w:type="dxa"/>
            <w:tcBorders>
              <w:top w:val="nil"/>
              <w:left w:val="nil"/>
              <w:bottom w:val="single" w:sz="4" w:space="0" w:color="auto"/>
              <w:right w:val="single" w:sz="4" w:space="0" w:color="auto"/>
            </w:tcBorders>
            <w:shd w:val="clear" w:color="auto" w:fill="FFFFFF" w:themeFill="background1"/>
            <w:noWrap/>
            <w:vAlign w:val="bottom"/>
            <w:hideMark/>
          </w:tcPr>
          <w:p w14:paraId="3362DFD2"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22/21</w:t>
            </w:r>
          </w:p>
        </w:tc>
        <w:tc>
          <w:tcPr>
            <w:tcW w:w="1095" w:type="dxa"/>
            <w:tcBorders>
              <w:top w:val="single" w:sz="4" w:space="0" w:color="FFFFFF" w:themeColor="background1"/>
              <w:left w:val="nil"/>
              <w:bottom w:val="single" w:sz="4" w:space="0" w:color="auto"/>
              <w:right w:val="single" w:sz="4" w:space="0" w:color="auto"/>
            </w:tcBorders>
            <w:shd w:val="clear" w:color="auto" w:fill="FFFFFF" w:themeFill="background1"/>
            <w:noWrap/>
            <w:vAlign w:val="bottom"/>
            <w:hideMark/>
          </w:tcPr>
          <w:p w14:paraId="73313ECC"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(Exp/imp)</w:t>
            </w:r>
          </w:p>
        </w:tc>
      </w:tr>
      <w:tr w:rsidR="00D16ED2" w:rsidRPr="007649CF" w14:paraId="69F16D6D" w14:textId="77777777" w:rsidTr="00310428">
        <w:tc>
          <w:tcPr>
            <w:tcW w:w="1303" w:type="dxa"/>
            <w:tcBorders>
              <w:top w:val="single" w:sz="4" w:space="0" w:color="FFFFFF" w:themeColor="background1"/>
              <w:left w:val="single" w:sz="4" w:space="0" w:color="auto"/>
              <w:bottom w:val="single" w:sz="4" w:space="0" w:color="FFFFFF" w:themeColor="background1"/>
              <w:right w:val="nil"/>
            </w:tcBorders>
            <w:shd w:val="clear" w:color="auto" w:fill="auto"/>
            <w:vAlign w:val="bottom"/>
            <w:hideMark/>
          </w:tcPr>
          <w:p w14:paraId="7E117D5D"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Frankrijk</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00350D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5,6</w:t>
            </w:r>
          </w:p>
        </w:tc>
        <w:tc>
          <w:tcPr>
            <w:tcW w:w="990"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bottom"/>
            <w:hideMark/>
          </w:tcPr>
          <w:p w14:paraId="1A4061D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88.933,3</w:t>
            </w:r>
          </w:p>
        </w:tc>
        <w:tc>
          <w:tcPr>
            <w:tcW w:w="990"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bottom"/>
            <w:hideMark/>
          </w:tcPr>
          <w:p w14:paraId="32F5DE2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81.681,4</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1D595C0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-8,2</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82D059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40,4</w:t>
            </w:r>
          </w:p>
        </w:tc>
        <w:tc>
          <w:tcPr>
            <w:tcW w:w="854"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14:paraId="423BA5F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323.601,3</w:t>
            </w:r>
          </w:p>
        </w:tc>
        <w:tc>
          <w:tcPr>
            <w:tcW w:w="854"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14:paraId="055BCB5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350.998,0</w:t>
            </w:r>
          </w:p>
        </w:tc>
        <w:tc>
          <w:tcPr>
            <w:tcW w:w="673" w:type="dxa"/>
            <w:tcBorders>
              <w:top w:val="nil"/>
              <w:left w:val="nil"/>
              <w:bottom w:val="single" w:sz="4" w:space="0" w:color="FFFFFF" w:themeColor="background1"/>
              <w:right w:val="nil"/>
            </w:tcBorders>
            <w:shd w:val="clear" w:color="auto" w:fill="auto"/>
            <w:noWrap/>
            <w:vAlign w:val="bottom"/>
            <w:hideMark/>
          </w:tcPr>
          <w:p w14:paraId="2D94A47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8,5</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A765D9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429,7</w:t>
            </w:r>
          </w:p>
        </w:tc>
      </w:tr>
      <w:tr w:rsidR="00D16ED2" w:rsidRPr="007649CF" w14:paraId="5FB7AB64"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6DFFED4D"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Nederland</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E3F82B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13,5</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35871F2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224.454,6</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1BC3894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198.876,2</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3776BF7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-11,4</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19BFB1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23,2</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7FB95E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203.895,4</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9B30A9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201.983,9</w:t>
            </w:r>
          </w:p>
        </w:tc>
        <w:tc>
          <w:tcPr>
            <w:tcW w:w="673" w:type="dxa"/>
            <w:tcBorders>
              <w:top w:val="nil"/>
              <w:left w:val="nil"/>
              <w:bottom w:val="single" w:sz="4" w:space="0" w:color="FFFFFF" w:themeColor="background1"/>
              <w:right w:val="nil"/>
            </w:tcBorders>
            <w:shd w:val="clear" w:color="auto" w:fill="auto"/>
            <w:noWrap/>
            <w:vAlign w:val="bottom"/>
            <w:hideMark/>
          </w:tcPr>
          <w:p w14:paraId="74A977B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-0,9</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462071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101,6</w:t>
            </w:r>
          </w:p>
        </w:tc>
      </w:tr>
      <w:tr w:rsidR="00D16ED2" w:rsidRPr="007649CF" w14:paraId="59491628"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2436FC96"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Duitsland</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C84D77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12,1</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3F4BBDD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209.017,6</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57BDA18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178.378,8</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20EA0D5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-14,7</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E0E618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14,3</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8C138B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127.913,8</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7AA6E5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124.293,1</w:t>
            </w:r>
          </w:p>
        </w:tc>
        <w:tc>
          <w:tcPr>
            <w:tcW w:w="673" w:type="dxa"/>
            <w:tcBorders>
              <w:top w:val="nil"/>
              <w:left w:val="nil"/>
              <w:bottom w:val="single" w:sz="4" w:space="0" w:color="FFFFFF" w:themeColor="background1"/>
              <w:right w:val="nil"/>
            </w:tcBorders>
            <w:shd w:val="clear" w:color="auto" w:fill="auto"/>
            <w:noWrap/>
            <w:vAlign w:val="bottom"/>
            <w:hideMark/>
          </w:tcPr>
          <w:p w14:paraId="70571A7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-2,8</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89EA5B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69,7</w:t>
            </w:r>
          </w:p>
        </w:tc>
      </w:tr>
      <w:tr w:rsidR="00D16ED2" w:rsidRPr="007649CF" w14:paraId="20A83F08"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63E3D5D8"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Spanje</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68FAD1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0,8</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40F01B3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10.122,6</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5651720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11.100,6</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0D90A7A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9,7</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17D5A9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2,4</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109E67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14.194,5</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3DA59B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20.505,8</w:t>
            </w:r>
          </w:p>
        </w:tc>
        <w:tc>
          <w:tcPr>
            <w:tcW w:w="673" w:type="dxa"/>
            <w:tcBorders>
              <w:top w:val="nil"/>
              <w:left w:val="nil"/>
              <w:bottom w:val="single" w:sz="4" w:space="0" w:color="FFFFFF" w:themeColor="background1"/>
              <w:right w:val="nil"/>
            </w:tcBorders>
            <w:shd w:val="clear" w:color="auto" w:fill="auto"/>
            <w:noWrap/>
            <w:vAlign w:val="bottom"/>
            <w:hideMark/>
          </w:tcPr>
          <w:p w14:paraId="5AB1810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44,5</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6B09DF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184,7</w:t>
            </w:r>
          </w:p>
        </w:tc>
      </w:tr>
      <w:tr w:rsidR="00D16ED2" w:rsidRPr="007649CF" w14:paraId="15DBEA9C"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7186E1E1"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Italië</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E947BF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5,7</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0165472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99.658,7</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25670CB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83.401,9</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7D5EA94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-16,3</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3902ED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2,1</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D61D8E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21.312,4</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DCA035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17.896,2</w:t>
            </w:r>
          </w:p>
        </w:tc>
        <w:tc>
          <w:tcPr>
            <w:tcW w:w="673" w:type="dxa"/>
            <w:tcBorders>
              <w:top w:val="nil"/>
              <w:left w:val="nil"/>
              <w:bottom w:val="single" w:sz="4" w:space="0" w:color="FFFFFF" w:themeColor="background1"/>
              <w:right w:val="nil"/>
            </w:tcBorders>
            <w:shd w:val="clear" w:color="auto" w:fill="auto"/>
            <w:noWrap/>
            <w:vAlign w:val="bottom"/>
            <w:hideMark/>
          </w:tcPr>
          <w:p w14:paraId="79EFAF2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-16,0</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B20013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21,5</w:t>
            </w:r>
          </w:p>
        </w:tc>
      </w:tr>
      <w:tr w:rsidR="00D16ED2" w:rsidRPr="007649CF" w14:paraId="53688860"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30C422BD"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Luxemburg</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F756BB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06B37C5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1.191,9</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2EB5FC7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1.107,9</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16A3E39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-7,1</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85EB05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1,6</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3A07C1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15.888,0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EC60AF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14.042,2</w:t>
            </w:r>
          </w:p>
        </w:tc>
        <w:tc>
          <w:tcPr>
            <w:tcW w:w="673" w:type="dxa"/>
            <w:tcBorders>
              <w:top w:val="nil"/>
              <w:left w:val="nil"/>
              <w:bottom w:val="single" w:sz="4" w:space="0" w:color="FFFFFF" w:themeColor="background1"/>
              <w:right w:val="nil"/>
            </w:tcBorders>
            <w:shd w:val="clear" w:color="auto" w:fill="auto"/>
            <w:noWrap/>
            <w:vAlign w:val="bottom"/>
            <w:hideMark/>
          </w:tcPr>
          <w:p w14:paraId="1E9FD34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-11,6</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478A54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1.267,5</w:t>
            </w:r>
          </w:p>
        </w:tc>
      </w:tr>
      <w:tr w:rsidR="00D16ED2" w:rsidRPr="007649CF" w14:paraId="38C78134"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6C44BC17"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Polen</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3F0A9C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7,2</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62AF099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120.152,3</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700FEA2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106.176,2</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2D97B80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-11,6</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07B01B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9FD8CE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11.577,5</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F13D92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8.929,3</w:t>
            </w:r>
          </w:p>
        </w:tc>
        <w:tc>
          <w:tcPr>
            <w:tcW w:w="673" w:type="dxa"/>
            <w:tcBorders>
              <w:top w:val="nil"/>
              <w:left w:val="nil"/>
              <w:bottom w:val="single" w:sz="4" w:space="0" w:color="FFFFFF" w:themeColor="background1"/>
              <w:right w:val="nil"/>
            </w:tcBorders>
            <w:shd w:val="clear" w:color="auto" w:fill="auto"/>
            <w:noWrap/>
            <w:vAlign w:val="bottom"/>
            <w:hideMark/>
          </w:tcPr>
          <w:p w14:paraId="077DA50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-22,9</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A30AF7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8,4</w:t>
            </w:r>
          </w:p>
        </w:tc>
      </w:tr>
      <w:tr w:rsidR="00D16ED2" w:rsidRPr="007649CF" w14:paraId="0B48509F"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58B48B2B"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Ierland</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14BE45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778295E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1.510,1</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67BE55C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479,0</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0BEE760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-68,3</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632111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9C60AC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8.215,1</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D97437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8.614,4</w:t>
            </w:r>
          </w:p>
        </w:tc>
        <w:tc>
          <w:tcPr>
            <w:tcW w:w="673" w:type="dxa"/>
            <w:tcBorders>
              <w:top w:val="nil"/>
              <w:left w:val="nil"/>
              <w:bottom w:val="single" w:sz="4" w:space="0" w:color="FFFFFF" w:themeColor="background1"/>
              <w:right w:val="nil"/>
            </w:tcBorders>
            <w:shd w:val="clear" w:color="auto" w:fill="auto"/>
            <w:noWrap/>
            <w:vAlign w:val="bottom"/>
            <w:hideMark/>
          </w:tcPr>
          <w:p w14:paraId="4F03EC4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4,9</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48CDEB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1.798,6</w:t>
            </w:r>
          </w:p>
        </w:tc>
      </w:tr>
      <w:tr w:rsidR="00D16ED2" w:rsidRPr="007649CF" w14:paraId="42A945B7"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7049A433"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Oostenrijk</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42D1A7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0,2</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615CE3E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5.792,4</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43A0EAB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2.906,1</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0F5A473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-49,8</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56B4B7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0,8</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03C0F4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6.788,9</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B23870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6.530,7</w:t>
            </w:r>
          </w:p>
        </w:tc>
        <w:tc>
          <w:tcPr>
            <w:tcW w:w="673" w:type="dxa"/>
            <w:tcBorders>
              <w:top w:val="nil"/>
              <w:left w:val="nil"/>
              <w:bottom w:val="single" w:sz="4" w:space="0" w:color="FFFFFF" w:themeColor="background1"/>
              <w:right w:val="nil"/>
            </w:tcBorders>
            <w:shd w:val="clear" w:color="auto" w:fill="auto"/>
            <w:noWrap/>
            <w:vAlign w:val="bottom"/>
            <w:hideMark/>
          </w:tcPr>
          <w:p w14:paraId="0CFF64F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-3,8</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CD140A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224,7</w:t>
            </w:r>
          </w:p>
        </w:tc>
      </w:tr>
      <w:tr w:rsidR="00D16ED2" w:rsidRPr="007649CF" w14:paraId="1E636806"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72E46687"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Portugal</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F3E3C3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0,2</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51989E2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5.634,2</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66F7793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3.479,7</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3EF2C87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-38,2</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300622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0,5</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0C165F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5.139,8</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672076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4.687,1</w:t>
            </w:r>
          </w:p>
        </w:tc>
        <w:tc>
          <w:tcPr>
            <w:tcW w:w="673" w:type="dxa"/>
            <w:tcBorders>
              <w:top w:val="nil"/>
              <w:left w:val="nil"/>
              <w:bottom w:val="single" w:sz="4" w:space="0" w:color="FFFFFF" w:themeColor="background1"/>
              <w:right w:val="nil"/>
            </w:tcBorders>
            <w:shd w:val="clear" w:color="auto" w:fill="auto"/>
            <w:noWrap/>
            <w:vAlign w:val="bottom"/>
            <w:hideMark/>
          </w:tcPr>
          <w:p w14:paraId="6F93EF1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-8,8</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948F17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134,7</w:t>
            </w:r>
          </w:p>
        </w:tc>
      </w:tr>
      <w:tr w:rsidR="00D16ED2" w:rsidRPr="007649CF" w14:paraId="26444485"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669A7E33"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Zweden</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FE86A6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1,2</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2247DA2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22.152,9</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3987C12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17.354,5</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2809287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-21,7</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26150E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0,5</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A690C7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7.170,5</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B1163E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4.674,8</w:t>
            </w:r>
          </w:p>
        </w:tc>
        <w:tc>
          <w:tcPr>
            <w:tcW w:w="673" w:type="dxa"/>
            <w:tcBorders>
              <w:top w:val="nil"/>
              <w:left w:val="nil"/>
              <w:bottom w:val="single" w:sz="4" w:space="0" w:color="FFFFFF" w:themeColor="background1"/>
              <w:right w:val="nil"/>
            </w:tcBorders>
            <w:shd w:val="clear" w:color="auto" w:fill="auto"/>
            <w:noWrap/>
            <w:vAlign w:val="bottom"/>
            <w:hideMark/>
          </w:tcPr>
          <w:p w14:paraId="4532070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-34,8</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B458D2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26,9</w:t>
            </w:r>
          </w:p>
        </w:tc>
      </w:tr>
      <w:tr w:rsidR="00D16ED2" w:rsidRPr="007649CF" w14:paraId="1491DB85"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24055CC3"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Tsjechië</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CC4726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0,8</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1765401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35.172,4</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2258A39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11.856,5</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3D88037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-66,3</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5FA980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0,5</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9A6C7D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4.734,3</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E4D5CA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4.267,4</w:t>
            </w:r>
          </w:p>
        </w:tc>
        <w:tc>
          <w:tcPr>
            <w:tcW w:w="673" w:type="dxa"/>
            <w:tcBorders>
              <w:top w:val="nil"/>
              <w:left w:val="nil"/>
              <w:bottom w:val="single" w:sz="4" w:space="0" w:color="FFFFFF" w:themeColor="background1"/>
              <w:right w:val="nil"/>
            </w:tcBorders>
            <w:shd w:val="clear" w:color="auto" w:fill="auto"/>
            <w:noWrap/>
            <w:vAlign w:val="bottom"/>
            <w:hideMark/>
          </w:tcPr>
          <w:p w14:paraId="68E8021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-9,9</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7A5895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36,0</w:t>
            </w:r>
          </w:p>
        </w:tc>
      </w:tr>
      <w:tr w:rsidR="00D16ED2" w:rsidRPr="007649CF" w14:paraId="18C6FF1A"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3A9F30CB"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Denemarken</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81FAD6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1,8</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424CBB4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25.553,3</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14B8C79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26.921,6</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0FCCD16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5,4</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F8B34F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0,4</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A7ABC1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4.318,3</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18DD30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3.722,9</w:t>
            </w:r>
          </w:p>
        </w:tc>
        <w:tc>
          <w:tcPr>
            <w:tcW w:w="673" w:type="dxa"/>
            <w:tcBorders>
              <w:top w:val="nil"/>
              <w:left w:val="nil"/>
              <w:bottom w:val="single" w:sz="4" w:space="0" w:color="FFFFFF" w:themeColor="background1"/>
              <w:right w:val="nil"/>
            </w:tcBorders>
            <w:shd w:val="clear" w:color="auto" w:fill="auto"/>
            <w:noWrap/>
            <w:vAlign w:val="bottom"/>
            <w:hideMark/>
          </w:tcPr>
          <w:p w14:paraId="28E6BC1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-13,8</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6CAAFC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13,8</w:t>
            </w:r>
          </w:p>
        </w:tc>
      </w:tr>
      <w:tr w:rsidR="00D16ED2" w:rsidRPr="007649CF" w14:paraId="408C7F7A"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253541B1"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Litouwen</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725F47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561FAEC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12.472,1</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187FE6D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13.970,8</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7DC6F5C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12,0</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4CFDE4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0,2</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58F6E4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3.235,5</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A85CEB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2.024,5</w:t>
            </w:r>
          </w:p>
        </w:tc>
        <w:tc>
          <w:tcPr>
            <w:tcW w:w="673" w:type="dxa"/>
            <w:tcBorders>
              <w:top w:val="nil"/>
              <w:left w:val="nil"/>
              <w:bottom w:val="single" w:sz="4" w:space="0" w:color="FFFFFF" w:themeColor="background1"/>
              <w:right w:val="nil"/>
            </w:tcBorders>
            <w:shd w:val="clear" w:color="auto" w:fill="auto"/>
            <w:noWrap/>
            <w:vAlign w:val="bottom"/>
            <w:hideMark/>
          </w:tcPr>
          <w:p w14:paraId="6A581C2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-37,4</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13D87B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14,5</w:t>
            </w:r>
          </w:p>
        </w:tc>
      </w:tr>
      <w:tr w:rsidR="00D16ED2" w:rsidRPr="007649CF" w14:paraId="2B810D29"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690338CB"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Roemenië</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BA6BCE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06A9DF1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51.657,9</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3DE0EBF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28.659,4</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78C8744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-44,5</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D21F86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0,2</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B433FD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1.925,1</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DF4EC5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2.017,3</w:t>
            </w:r>
          </w:p>
        </w:tc>
        <w:tc>
          <w:tcPr>
            <w:tcW w:w="673" w:type="dxa"/>
            <w:tcBorders>
              <w:top w:val="nil"/>
              <w:left w:val="nil"/>
              <w:bottom w:val="single" w:sz="4" w:space="0" w:color="FFFFFF" w:themeColor="background1"/>
              <w:right w:val="nil"/>
            </w:tcBorders>
            <w:shd w:val="clear" w:color="auto" w:fill="auto"/>
            <w:noWrap/>
            <w:vAlign w:val="bottom"/>
            <w:hideMark/>
          </w:tcPr>
          <w:p w14:paraId="781B287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4,8</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4EBF77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7,0</w:t>
            </w:r>
          </w:p>
        </w:tc>
      </w:tr>
      <w:tr w:rsidR="00D16ED2" w:rsidRPr="007649CF" w14:paraId="68B97C8A"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10E2A694"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Griekenland</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21D369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15C3E28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66,0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16D5F3D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133,5</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28F84BA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102,2</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87C447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0,2</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25BD63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1.344,2</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836947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1.857,4</w:t>
            </w:r>
          </w:p>
        </w:tc>
        <w:tc>
          <w:tcPr>
            <w:tcW w:w="673" w:type="dxa"/>
            <w:tcBorders>
              <w:top w:val="nil"/>
              <w:left w:val="nil"/>
              <w:bottom w:val="single" w:sz="4" w:space="0" w:color="FFFFFF" w:themeColor="background1"/>
              <w:right w:val="nil"/>
            </w:tcBorders>
            <w:shd w:val="clear" w:color="auto" w:fill="auto"/>
            <w:noWrap/>
            <w:vAlign w:val="bottom"/>
            <w:hideMark/>
          </w:tcPr>
          <w:p w14:paraId="30E961F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38,2</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45FC29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1.391,1</w:t>
            </w:r>
          </w:p>
        </w:tc>
      </w:tr>
      <w:tr w:rsidR="00D16ED2" w:rsidRPr="007649CF" w14:paraId="09FE824B"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2EEB97DF"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Hongarije</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F2E026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0,2</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431F12B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11.383,7</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1A1CF20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3.213,0</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637D0B2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-71,8</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F2265A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0,2</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5A2D39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1.878,2</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29C47D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1.717,6</w:t>
            </w:r>
          </w:p>
        </w:tc>
        <w:tc>
          <w:tcPr>
            <w:tcW w:w="673" w:type="dxa"/>
            <w:tcBorders>
              <w:top w:val="nil"/>
              <w:left w:val="nil"/>
              <w:bottom w:val="single" w:sz="4" w:space="0" w:color="FFFFFF" w:themeColor="background1"/>
              <w:right w:val="nil"/>
            </w:tcBorders>
            <w:shd w:val="clear" w:color="auto" w:fill="auto"/>
            <w:noWrap/>
            <w:vAlign w:val="bottom"/>
            <w:hideMark/>
          </w:tcPr>
          <w:p w14:paraId="407C998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-8,6</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719F5F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53,5</w:t>
            </w:r>
          </w:p>
        </w:tc>
      </w:tr>
      <w:tr w:rsidR="00D16ED2" w:rsidRPr="007649CF" w14:paraId="776902AE"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03D91E23"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Estland</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B65E29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4EB32F7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1.895,9</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4B31F72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852,1</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56E348B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-55,1</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86A75F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73D6A5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954,5</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A264A7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887,0</w:t>
            </w:r>
          </w:p>
        </w:tc>
        <w:tc>
          <w:tcPr>
            <w:tcW w:w="673" w:type="dxa"/>
            <w:tcBorders>
              <w:top w:val="nil"/>
              <w:left w:val="nil"/>
              <w:bottom w:val="single" w:sz="4" w:space="0" w:color="FFFFFF" w:themeColor="background1"/>
              <w:right w:val="nil"/>
            </w:tcBorders>
            <w:shd w:val="clear" w:color="auto" w:fill="auto"/>
            <w:noWrap/>
            <w:vAlign w:val="bottom"/>
            <w:hideMark/>
          </w:tcPr>
          <w:p w14:paraId="5A04ECB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-7,1</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9FAD92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104,1</w:t>
            </w:r>
          </w:p>
        </w:tc>
      </w:tr>
      <w:tr w:rsidR="00D16ED2" w:rsidRPr="007649CF" w14:paraId="093BE659"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1298CDCA"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Cyprus</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B1B8C8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3AEB288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6A7F9FA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3,6</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3D1DDD1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4.957,7</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DB746A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B1EF85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2.561,4</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E2B1DB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871,7</w:t>
            </w:r>
          </w:p>
        </w:tc>
        <w:tc>
          <w:tcPr>
            <w:tcW w:w="673" w:type="dxa"/>
            <w:tcBorders>
              <w:top w:val="nil"/>
              <w:left w:val="nil"/>
              <w:bottom w:val="single" w:sz="4" w:space="0" w:color="FFFFFF" w:themeColor="background1"/>
              <w:right w:val="nil"/>
            </w:tcBorders>
            <w:shd w:val="clear" w:color="auto" w:fill="auto"/>
            <w:noWrap/>
            <w:vAlign w:val="bottom"/>
            <w:hideMark/>
          </w:tcPr>
          <w:p w14:paraId="471FE11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-66,0</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D0A8FD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24.273,8</w:t>
            </w:r>
          </w:p>
        </w:tc>
      </w:tr>
      <w:tr w:rsidR="00D16ED2" w:rsidRPr="007649CF" w14:paraId="267D64C2"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5A009842"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lastRenderedPageBreak/>
              <w:t>Slowakije</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3DDF11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54770CB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20.506,2</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7630CBD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1.345,6</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490993E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-93,4</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F7C152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6446C4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1.052,5</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9F9F9D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860,9</w:t>
            </w:r>
          </w:p>
        </w:tc>
        <w:tc>
          <w:tcPr>
            <w:tcW w:w="673" w:type="dxa"/>
            <w:tcBorders>
              <w:top w:val="nil"/>
              <w:left w:val="nil"/>
              <w:bottom w:val="single" w:sz="4" w:space="0" w:color="FFFFFF" w:themeColor="background1"/>
              <w:right w:val="nil"/>
            </w:tcBorders>
            <w:shd w:val="clear" w:color="auto" w:fill="auto"/>
            <w:noWrap/>
            <w:vAlign w:val="bottom"/>
            <w:hideMark/>
          </w:tcPr>
          <w:p w14:paraId="75F1989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-18,2</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077FEF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64,0</w:t>
            </w:r>
          </w:p>
        </w:tc>
      </w:tr>
      <w:tr w:rsidR="00D16ED2" w:rsidRPr="007649CF" w14:paraId="077B877B"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338F3933"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Finland</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892216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0,3</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39178DD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5.386,7</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57AA01E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4.454,9</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30187BC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-17,3</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65127E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273D17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1.003,3</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038475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771,1</w:t>
            </w:r>
          </w:p>
        </w:tc>
        <w:tc>
          <w:tcPr>
            <w:tcW w:w="673" w:type="dxa"/>
            <w:tcBorders>
              <w:top w:val="nil"/>
              <w:left w:val="nil"/>
              <w:bottom w:val="single" w:sz="4" w:space="0" w:color="FFFFFF" w:themeColor="background1"/>
              <w:right w:val="nil"/>
            </w:tcBorders>
            <w:shd w:val="clear" w:color="auto" w:fill="auto"/>
            <w:noWrap/>
            <w:vAlign w:val="bottom"/>
            <w:hideMark/>
          </w:tcPr>
          <w:p w14:paraId="5A16489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-23,1</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3EAF31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17,3</w:t>
            </w:r>
          </w:p>
        </w:tc>
      </w:tr>
      <w:tr w:rsidR="00D16ED2" w:rsidRPr="007649CF" w14:paraId="24B8DD29"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290924EB"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Malta</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EDA1DC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70B5C71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08A3AF1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2,0</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0A8121B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1.433,3</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6F7DFF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E59040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323,1</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7FCDBA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525,6</w:t>
            </w:r>
          </w:p>
        </w:tc>
        <w:tc>
          <w:tcPr>
            <w:tcW w:w="673" w:type="dxa"/>
            <w:tcBorders>
              <w:top w:val="nil"/>
              <w:left w:val="nil"/>
              <w:bottom w:val="single" w:sz="4" w:space="0" w:color="FFFFFF" w:themeColor="background1"/>
              <w:right w:val="nil"/>
            </w:tcBorders>
            <w:shd w:val="clear" w:color="auto" w:fill="auto"/>
            <w:noWrap/>
            <w:vAlign w:val="bottom"/>
            <w:hideMark/>
          </w:tcPr>
          <w:p w14:paraId="3A82B43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62,7</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347634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26.572,4</w:t>
            </w:r>
          </w:p>
        </w:tc>
      </w:tr>
      <w:tr w:rsidR="00D16ED2" w:rsidRPr="007649CF" w14:paraId="72941F46"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6309281D"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Slovenië</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154BF8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5B451D9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3.053,3</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058E4CC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505,7</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3F245D5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-83,4</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11D8D6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5C758A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277,3</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B9FDDA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501,8</w:t>
            </w:r>
          </w:p>
        </w:tc>
        <w:tc>
          <w:tcPr>
            <w:tcW w:w="673" w:type="dxa"/>
            <w:tcBorders>
              <w:top w:val="nil"/>
              <w:left w:val="nil"/>
              <w:bottom w:val="single" w:sz="4" w:space="0" w:color="FFFFFF" w:themeColor="background1"/>
              <w:right w:val="nil"/>
            </w:tcBorders>
            <w:shd w:val="clear" w:color="auto" w:fill="auto"/>
            <w:noWrap/>
            <w:vAlign w:val="bottom"/>
            <w:hideMark/>
          </w:tcPr>
          <w:p w14:paraId="5F06F5E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80,9</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913AB0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99,2</w:t>
            </w:r>
          </w:p>
        </w:tc>
      </w:tr>
      <w:tr w:rsidR="00D16ED2" w:rsidRPr="007649CF" w14:paraId="31370FD1"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3780BF6F"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Kroatië</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13CDAA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769DA7B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598,6</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1936F56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714,3</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6C719B5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19,3</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D60CBB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574226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306,6</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3583A4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414,4</w:t>
            </w:r>
          </w:p>
        </w:tc>
        <w:tc>
          <w:tcPr>
            <w:tcW w:w="673" w:type="dxa"/>
            <w:tcBorders>
              <w:top w:val="nil"/>
              <w:left w:val="nil"/>
              <w:bottom w:val="single" w:sz="4" w:space="0" w:color="FFFFFF" w:themeColor="background1"/>
              <w:right w:val="nil"/>
            </w:tcBorders>
            <w:shd w:val="clear" w:color="auto" w:fill="auto"/>
            <w:noWrap/>
            <w:vAlign w:val="bottom"/>
            <w:hideMark/>
          </w:tcPr>
          <w:p w14:paraId="5AC0C1D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35,1</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FD8F4E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58,0</w:t>
            </w:r>
          </w:p>
        </w:tc>
      </w:tr>
      <w:tr w:rsidR="00D16ED2" w:rsidRPr="007649CF" w14:paraId="2D690D35"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2866819F"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Bulgarije</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F87692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0,2</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08DB014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1.229,6</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54CD968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2.446,5</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6E15862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99,0</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AC935D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423CD6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515,5</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C8ACC4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405,9</w:t>
            </w:r>
          </w:p>
        </w:tc>
        <w:tc>
          <w:tcPr>
            <w:tcW w:w="673" w:type="dxa"/>
            <w:tcBorders>
              <w:top w:val="nil"/>
              <w:left w:val="nil"/>
              <w:bottom w:val="single" w:sz="4" w:space="0" w:color="FFFFFF" w:themeColor="background1"/>
              <w:right w:val="nil"/>
            </w:tcBorders>
            <w:shd w:val="clear" w:color="auto" w:fill="auto"/>
            <w:noWrap/>
            <w:vAlign w:val="bottom"/>
            <w:hideMark/>
          </w:tcPr>
          <w:p w14:paraId="43CB383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-21,3</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638D5A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16,6</w:t>
            </w:r>
          </w:p>
        </w:tc>
      </w:tr>
      <w:tr w:rsidR="00D16ED2" w:rsidRPr="007649CF" w14:paraId="74243D4B"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322C842B"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Letland</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0D73E4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0C7C659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61,3</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1B52E06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107,3</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5578656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74,9</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6D6F5E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FA4CF2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260,5</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0ABC70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201,7</w:t>
            </w:r>
          </w:p>
        </w:tc>
        <w:tc>
          <w:tcPr>
            <w:tcW w:w="673" w:type="dxa"/>
            <w:tcBorders>
              <w:top w:val="nil"/>
              <w:left w:val="nil"/>
              <w:bottom w:val="single" w:sz="4" w:space="0" w:color="FFFFFF" w:themeColor="background1"/>
              <w:right w:val="nil"/>
            </w:tcBorders>
            <w:shd w:val="clear" w:color="auto" w:fill="auto"/>
            <w:noWrap/>
            <w:vAlign w:val="bottom"/>
            <w:hideMark/>
          </w:tcPr>
          <w:p w14:paraId="08FF833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-22,6</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D59412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188,0</w:t>
            </w:r>
          </w:p>
        </w:tc>
      </w:tr>
      <w:tr w:rsidR="00D16ED2" w:rsidRPr="007649CF" w14:paraId="726734DF" w14:textId="77777777" w:rsidTr="00310428">
        <w:tc>
          <w:tcPr>
            <w:tcW w:w="1303" w:type="dxa"/>
            <w:tcBorders>
              <w:top w:val="single" w:sz="4" w:space="0" w:color="auto"/>
              <w:left w:val="single" w:sz="4" w:space="0" w:color="auto"/>
              <w:bottom w:val="single" w:sz="4" w:space="0" w:color="auto"/>
              <w:right w:val="nil"/>
            </w:tcBorders>
            <w:shd w:val="clear" w:color="auto" w:fill="auto"/>
            <w:vAlign w:val="bottom"/>
            <w:hideMark/>
          </w:tcPr>
          <w:p w14:paraId="2D5049D4" w14:textId="77777777" w:rsidR="00D16ED2" w:rsidRPr="00563D2C" w:rsidRDefault="00D16ED2" w:rsidP="00310428">
            <w:pPr>
              <w:rPr>
                <w:rFonts w:cstheme="minorHAnsi"/>
                <w:b/>
                <w:bCs/>
                <w:color w:val="000000"/>
                <w:sz w:val="16"/>
                <w:szCs w:val="16"/>
                <w:lang w:eastAsia="nl-BE"/>
              </w:rPr>
            </w:pPr>
            <w:r w:rsidRPr="00563D2C">
              <w:rPr>
                <w:rFonts w:cstheme="minorHAnsi"/>
                <w:b/>
                <w:bCs/>
                <w:color w:val="000000"/>
                <w:sz w:val="16"/>
                <w:szCs w:val="16"/>
                <w:lang w:eastAsia="nl-BE"/>
              </w:rPr>
              <w:t>Europese Unie</w:t>
            </w:r>
          </w:p>
        </w:tc>
        <w:tc>
          <w:tcPr>
            <w:tcW w:w="904" w:type="dxa"/>
            <w:tcBorders>
              <w:top w:val="single" w:sz="4" w:space="0" w:color="auto"/>
              <w:left w:val="single" w:sz="4" w:space="0" w:color="auto"/>
              <w:bottom w:val="single" w:sz="4" w:space="0" w:color="auto"/>
              <w:right w:val="single" w:sz="4" w:space="0" w:color="FFFFFF" w:themeColor="background1"/>
            </w:tcBorders>
            <w:shd w:val="clear" w:color="auto" w:fill="auto"/>
            <w:vAlign w:val="bottom"/>
            <w:hideMark/>
          </w:tcPr>
          <w:p w14:paraId="7C2D0CEC" w14:textId="77777777" w:rsidR="00D16ED2" w:rsidRPr="00563D2C" w:rsidRDefault="00D16ED2" w:rsidP="00310428">
            <w:pPr>
              <w:jc w:val="right"/>
              <w:rPr>
                <w:rFonts w:cstheme="minorHAnsi"/>
                <w:b/>
                <w:bCs/>
                <w:color w:val="000000"/>
                <w:sz w:val="16"/>
                <w:szCs w:val="16"/>
                <w:lang w:eastAsia="nl-BE"/>
              </w:rPr>
            </w:pPr>
            <w:r w:rsidRPr="00563D2C">
              <w:rPr>
                <w:rFonts w:cstheme="minorHAnsi"/>
                <w:b/>
                <w:bCs/>
                <w:color w:val="000000"/>
                <w:sz w:val="16"/>
                <w:szCs w:val="16"/>
                <w:lang w:eastAsia="nl-BE"/>
              </w:rPr>
              <w:t>53,1</w:t>
            </w:r>
          </w:p>
        </w:tc>
        <w:tc>
          <w:tcPr>
            <w:tcW w:w="990" w:type="dxa"/>
            <w:tcBorders>
              <w:top w:val="single" w:sz="4" w:space="0" w:color="auto"/>
              <w:left w:val="nil"/>
              <w:bottom w:val="single" w:sz="4" w:space="0" w:color="auto"/>
              <w:right w:val="single" w:sz="4" w:space="0" w:color="FFFFFF" w:themeColor="background1"/>
            </w:tcBorders>
            <w:shd w:val="clear" w:color="auto" w:fill="auto"/>
            <w:vAlign w:val="bottom"/>
            <w:hideMark/>
          </w:tcPr>
          <w:p w14:paraId="6755C1CD" w14:textId="77777777" w:rsidR="00D16ED2" w:rsidRPr="00563D2C" w:rsidRDefault="00D16ED2" w:rsidP="00310428">
            <w:pPr>
              <w:jc w:val="right"/>
              <w:rPr>
                <w:rFonts w:cstheme="minorHAnsi"/>
                <w:b/>
                <w:bCs/>
                <w:color w:val="000000"/>
                <w:sz w:val="16"/>
                <w:szCs w:val="16"/>
                <w:lang w:eastAsia="nl-BE"/>
              </w:rPr>
            </w:pPr>
            <w:r w:rsidRPr="00563D2C">
              <w:rPr>
                <w:rFonts w:cstheme="minorHAnsi"/>
                <w:b/>
                <w:bCs/>
                <w:color w:val="000000"/>
                <w:sz w:val="16"/>
                <w:szCs w:val="16"/>
                <w:lang w:eastAsia="nl-BE"/>
              </w:rPr>
              <w:t>957.657,9</w:t>
            </w:r>
          </w:p>
        </w:tc>
        <w:tc>
          <w:tcPr>
            <w:tcW w:w="990" w:type="dxa"/>
            <w:tcBorders>
              <w:top w:val="single" w:sz="4" w:space="0" w:color="auto"/>
              <w:left w:val="nil"/>
              <w:bottom w:val="single" w:sz="4" w:space="0" w:color="auto"/>
              <w:right w:val="single" w:sz="4" w:space="0" w:color="FFFFFF" w:themeColor="background1"/>
            </w:tcBorders>
            <w:shd w:val="clear" w:color="auto" w:fill="auto"/>
            <w:vAlign w:val="bottom"/>
            <w:hideMark/>
          </w:tcPr>
          <w:p w14:paraId="5FF8D047" w14:textId="77777777" w:rsidR="00D16ED2" w:rsidRPr="00563D2C" w:rsidRDefault="00D16ED2" w:rsidP="00310428">
            <w:pPr>
              <w:jc w:val="right"/>
              <w:rPr>
                <w:rFonts w:cstheme="minorHAnsi"/>
                <w:b/>
                <w:bCs/>
                <w:color w:val="000000"/>
                <w:sz w:val="16"/>
                <w:szCs w:val="16"/>
                <w:lang w:eastAsia="nl-BE"/>
              </w:rPr>
            </w:pPr>
            <w:r w:rsidRPr="00563D2C">
              <w:rPr>
                <w:rFonts w:cstheme="minorHAnsi"/>
                <w:b/>
                <w:bCs/>
                <w:color w:val="000000"/>
                <w:sz w:val="16"/>
                <w:szCs w:val="16"/>
                <w:lang w:eastAsia="nl-BE"/>
              </w:rPr>
              <w:t>780.129,2</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14:paraId="675B28D4" w14:textId="77777777" w:rsidR="00D16ED2" w:rsidRPr="00563D2C" w:rsidRDefault="00D16ED2" w:rsidP="00310428">
            <w:pPr>
              <w:jc w:val="right"/>
              <w:rPr>
                <w:rFonts w:cstheme="minorHAnsi"/>
                <w:b/>
                <w:bCs/>
                <w:color w:val="000000"/>
                <w:sz w:val="16"/>
                <w:szCs w:val="16"/>
                <w:lang w:eastAsia="nl-BE"/>
              </w:rPr>
            </w:pPr>
            <w:r w:rsidRPr="00563D2C">
              <w:rPr>
                <w:rFonts w:cstheme="minorHAnsi"/>
                <w:b/>
                <w:bCs/>
                <w:color w:val="000000"/>
                <w:sz w:val="16"/>
                <w:szCs w:val="16"/>
                <w:lang w:eastAsia="nl-BE"/>
              </w:rPr>
              <w:t>-18,5</w:t>
            </w:r>
          </w:p>
        </w:tc>
        <w:tc>
          <w:tcPr>
            <w:tcW w:w="829" w:type="dxa"/>
            <w:tcBorders>
              <w:top w:val="single" w:sz="4" w:space="0" w:color="auto"/>
              <w:left w:val="nil"/>
              <w:bottom w:val="single" w:sz="4" w:space="0" w:color="auto"/>
              <w:right w:val="single" w:sz="4" w:space="0" w:color="FFFFFF" w:themeColor="background1"/>
            </w:tcBorders>
            <w:shd w:val="clear" w:color="auto" w:fill="auto"/>
            <w:noWrap/>
            <w:vAlign w:val="bottom"/>
            <w:hideMark/>
          </w:tcPr>
          <w:p w14:paraId="2F3A4294" w14:textId="77777777" w:rsidR="00D16ED2" w:rsidRPr="00563D2C" w:rsidRDefault="00D16ED2" w:rsidP="00310428">
            <w:pPr>
              <w:jc w:val="right"/>
              <w:rPr>
                <w:rFonts w:cstheme="minorHAnsi"/>
                <w:b/>
                <w:bCs/>
                <w:color w:val="000000"/>
                <w:sz w:val="16"/>
                <w:szCs w:val="16"/>
                <w:lang w:eastAsia="nl-BE"/>
              </w:rPr>
            </w:pPr>
            <w:r w:rsidRPr="00563D2C">
              <w:rPr>
                <w:rFonts w:cstheme="minorHAnsi"/>
                <w:b/>
                <w:bCs/>
                <w:color w:val="000000"/>
                <w:sz w:val="16"/>
                <w:szCs w:val="16"/>
                <w:lang w:eastAsia="nl-BE"/>
              </w:rPr>
              <w:t>90,2</w:t>
            </w:r>
          </w:p>
        </w:tc>
        <w:tc>
          <w:tcPr>
            <w:tcW w:w="854" w:type="dxa"/>
            <w:tcBorders>
              <w:top w:val="single" w:sz="4" w:space="0" w:color="auto"/>
              <w:left w:val="nil"/>
              <w:bottom w:val="single" w:sz="4" w:space="0" w:color="auto"/>
              <w:right w:val="single" w:sz="4" w:space="0" w:color="FFFFFF" w:themeColor="background1"/>
            </w:tcBorders>
            <w:shd w:val="clear" w:color="auto" w:fill="auto"/>
            <w:noWrap/>
            <w:vAlign w:val="bottom"/>
            <w:hideMark/>
          </w:tcPr>
          <w:p w14:paraId="69190161" w14:textId="77777777" w:rsidR="00D16ED2" w:rsidRPr="00563D2C" w:rsidRDefault="00D16ED2" w:rsidP="00310428">
            <w:pPr>
              <w:jc w:val="right"/>
              <w:rPr>
                <w:rFonts w:cstheme="minorHAnsi"/>
                <w:b/>
                <w:bCs/>
                <w:color w:val="000000"/>
                <w:sz w:val="16"/>
                <w:szCs w:val="16"/>
                <w:lang w:eastAsia="nl-BE"/>
              </w:rPr>
            </w:pPr>
            <w:r w:rsidRPr="00563D2C">
              <w:rPr>
                <w:rFonts w:cstheme="minorHAnsi"/>
                <w:b/>
                <w:bCs/>
                <w:color w:val="000000"/>
                <w:sz w:val="16"/>
                <w:szCs w:val="16"/>
                <w:lang w:eastAsia="nl-BE"/>
              </w:rPr>
              <w:t>770.387,7</w:t>
            </w:r>
          </w:p>
        </w:tc>
        <w:tc>
          <w:tcPr>
            <w:tcW w:w="854" w:type="dxa"/>
            <w:tcBorders>
              <w:top w:val="single" w:sz="4" w:space="0" w:color="auto"/>
              <w:left w:val="nil"/>
              <w:bottom w:val="single" w:sz="4" w:space="0" w:color="auto"/>
              <w:right w:val="single" w:sz="4" w:space="0" w:color="FFFFFF" w:themeColor="background1"/>
            </w:tcBorders>
            <w:shd w:val="clear" w:color="auto" w:fill="auto"/>
            <w:noWrap/>
            <w:vAlign w:val="bottom"/>
            <w:hideMark/>
          </w:tcPr>
          <w:p w14:paraId="7F56C95D" w14:textId="77777777" w:rsidR="00D16ED2" w:rsidRPr="00563D2C" w:rsidRDefault="00D16ED2" w:rsidP="00310428">
            <w:pPr>
              <w:jc w:val="right"/>
              <w:rPr>
                <w:rFonts w:cstheme="minorHAnsi"/>
                <w:b/>
                <w:bCs/>
                <w:color w:val="000000"/>
                <w:sz w:val="16"/>
                <w:szCs w:val="16"/>
                <w:lang w:eastAsia="nl-BE"/>
              </w:rPr>
            </w:pPr>
            <w:r w:rsidRPr="00563D2C">
              <w:rPr>
                <w:rFonts w:cstheme="minorHAnsi"/>
                <w:b/>
                <w:bCs/>
                <w:color w:val="000000"/>
                <w:sz w:val="16"/>
                <w:szCs w:val="16"/>
                <w:lang w:eastAsia="nl-BE"/>
              </w:rPr>
              <w:t>784.202,6</w:t>
            </w:r>
          </w:p>
        </w:tc>
        <w:tc>
          <w:tcPr>
            <w:tcW w:w="673" w:type="dxa"/>
            <w:tcBorders>
              <w:top w:val="single" w:sz="4" w:space="0" w:color="auto"/>
              <w:left w:val="nil"/>
              <w:bottom w:val="single" w:sz="4" w:space="0" w:color="auto"/>
              <w:right w:val="nil"/>
            </w:tcBorders>
            <w:shd w:val="clear" w:color="auto" w:fill="auto"/>
            <w:noWrap/>
            <w:vAlign w:val="bottom"/>
            <w:hideMark/>
          </w:tcPr>
          <w:p w14:paraId="3F7800E7" w14:textId="77777777" w:rsidR="00D16ED2" w:rsidRPr="00563D2C" w:rsidRDefault="00D16ED2" w:rsidP="00310428">
            <w:pPr>
              <w:jc w:val="right"/>
              <w:rPr>
                <w:rFonts w:cstheme="minorHAnsi"/>
                <w:b/>
                <w:bCs/>
                <w:color w:val="000000"/>
                <w:sz w:val="16"/>
                <w:szCs w:val="16"/>
                <w:lang w:eastAsia="nl-BE"/>
              </w:rPr>
            </w:pPr>
            <w:r w:rsidRPr="00563D2C">
              <w:rPr>
                <w:rFonts w:cstheme="minorHAnsi"/>
                <w:b/>
                <w:bCs/>
                <w:color w:val="000000"/>
                <w:sz w:val="16"/>
                <w:szCs w:val="16"/>
                <w:lang w:eastAsia="nl-BE"/>
              </w:rPr>
              <w:t>1,8</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76B2A" w14:textId="77777777" w:rsidR="00D16ED2" w:rsidRPr="00563D2C" w:rsidRDefault="00D16ED2" w:rsidP="00310428">
            <w:pPr>
              <w:jc w:val="right"/>
              <w:rPr>
                <w:rFonts w:cstheme="minorHAnsi"/>
                <w:b/>
                <w:bCs/>
                <w:color w:val="000000"/>
                <w:sz w:val="16"/>
                <w:szCs w:val="16"/>
                <w:lang w:eastAsia="nl-BE"/>
              </w:rPr>
            </w:pPr>
            <w:r w:rsidRPr="00563D2C">
              <w:rPr>
                <w:rFonts w:cstheme="minorHAnsi"/>
                <w:b/>
                <w:bCs/>
                <w:color w:val="000000"/>
                <w:sz w:val="16"/>
                <w:szCs w:val="16"/>
                <w:lang w:eastAsia="nl-BE"/>
              </w:rPr>
              <w:t>100,5</w:t>
            </w:r>
          </w:p>
        </w:tc>
      </w:tr>
      <w:tr w:rsidR="00D16ED2" w:rsidRPr="007649CF" w14:paraId="3EDCA3CB" w14:textId="77777777" w:rsidTr="00310428">
        <w:tc>
          <w:tcPr>
            <w:tcW w:w="1303" w:type="dxa"/>
            <w:tcBorders>
              <w:top w:val="single" w:sz="4" w:space="0" w:color="FFFFFF" w:themeColor="background1"/>
              <w:left w:val="single" w:sz="4" w:space="0" w:color="auto"/>
              <w:bottom w:val="single" w:sz="4" w:space="0" w:color="FFFFFF" w:themeColor="background1"/>
              <w:right w:val="nil"/>
            </w:tcBorders>
            <w:shd w:val="clear" w:color="auto" w:fill="auto"/>
            <w:vAlign w:val="bottom"/>
            <w:hideMark/>
          </w:tcPr>
          <w:p w14:paraId="7C6450B6"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Verenigd Koninkrijk</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F79402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0,7</w:t>
            </w:r>
          </w:p>
        </w:tc>
        <w:tc>
          <w:tcPr>
            <w:tcW w:w="990"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bottom"/>
            <w:hideMark/>
          </w:tcPr>
          <w:p w14:paraId="599E7FD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14.760,1</w:t>
            </w:r>
          </w:p>
        </w:tc>
        <w:tc>
          <w:tcPr>
            <w:tcW w:w="990"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bottom"/>
            <w:hideMark/>
          </w:tcPr>
          <w:p w14:paraId="309A4D7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10.607,2</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2A9BA91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-28,1</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0B210A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2,7</w:t>
            </w:r>
          </w:p>
        </w:tc>
        <w:tc>
          <w:tcPr>
            <w:tcW w:w="854"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14:paraId="3A3491F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25.730,1</w:t>
            </w:r>
          </w:p>
        </w:tc>
        <w:tc>
          <w:tcPr>
            <w:tcW w:w="854"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14:paraId="0DD12B7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23.214,0</w:t>
            </w:r>
          </w:p>
        </w:tc>
        <w:tc>
          <w:tcPr>
            <w:tcW w:w="673" w:type="dxa"/>
            <w:tcBorders>
              <w:top w:val="nil"/>
              <w:left w:val="nil"/>
              <w:bottom w:val="single" w:sz="4" w:space="0" w:color="FFFFFF" w:themeColor="background1"/>
              <w:right w:val="nil"/>
            </w:tcBorders>
            <w:shd w:val="clear" w:color="auto" w:fill="auto"/>
            <w:noWrap/>
            <w:vAlign w:val="bottom"/>
            <w:hideMark/>
          </w:tcPr>
          <w:p w14:paraId="2C7C5F0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-9,8</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A5736C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218,9</w:t>
            </w:r>
          </w:p>
        </w:tc>
      </w:tr>
      <w:tr w:rsidR="00D16ED2" w:rsidRPr="007649CF" w14:paraId="7390C3ED"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31846B21"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VSA</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00E964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0,2</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0AA8BC2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3.442,6</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0645DB4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2.987,6</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40FA5A2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-13,2</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F628EA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3082EE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15.892,7</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BFC4CA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17.660,9</w:t>
            </w:r>
          </w:p>
        </w:tc>
        <w:tc>
          <w:tcPr>
            <w:tcW w:w="673" w:type="dxa"/>
            <w:tcBorders>
              <w:top w:val="nil"/>
              <w:left w:val="nil"/>
              <w:bottom w:val="single" w:sz="4" w:space="0" w:color="FFFFFF" w:themeColor="background1"/>
              <w:right w:val="nil"/>
            </w:tcBorders>
            <w:shd w:val="clear" w:color="auto" w:fill="auto"/>
            <w:noWrap/>
            <w:vAlign w:val="bottom"/>
            <w:hideMark/>
          </w:tcPr>
          <w:p w14:paraId="291487D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11,1</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3AD1F2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591,1</w:t>
            </w:r>
          </w:p>
        </w:tc>
      </w:tr>
      <w:tr w:rsidR="00D16ED2" w:rsidRPr="007649CF" w14:paraId="11BDE068"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13B9541C"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Zwitserland</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7DC772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6FD33FB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1.525,3</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163F828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1.299,5</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1D7F606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-14,8</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AA2A78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1,2</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D0120B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12.390,3</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F51A57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10.525,9</w:t>
            </w:r>
          </w:p>
        </w:tc>
        <w:tc>
          <w:tcPr>
            <w:tcW w:w="673" w:type="dxa"/>
            <w:tcBorders>
              <w:top w:val="nil"/>
              <w:left w:val="nil"/>
              <w:bottom w:val="single" w:sz="4" w:space="0" w:color="FFFFFF" w:themeColor="background1"/>
              <w:right w:val="nil"/>
            </w:tcBorders>
            <w:shd w:val="clear" w:color="auto" w:fill="auto"/>
            <w:noWrap/>
            <w:vAlign w:val="bottom"/>
            <w:hideMark/>
          </w:tcPr>
          <w:p w14:paraId="7A457F8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-15,0</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73B1C6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810,0</w:t>
            </w:r>
          </w:p>
        </w:tc>
      </w:tr>
      <w:tr w:rsidR="00D16ED2" w:rsidRPr="007649CF" w14:paraId="59CA4795"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3C56BDB7"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Australië</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6B8D75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5C2A17D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68,4</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55E1A13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17,4</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4BF3B75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-74,5</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FCC789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0,4</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23A19D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2.516,9</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9FED5D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3.612,0</w:t>
            </w:r>
          </w:p>
        </w:tc>
        <w:tc>
          <w:tcPr>
            <w:tcW w:w="673" w:type="dxa"/>
            <w:tcBorders>
              <w:top w:val="nil"/>
              <w:left w:val="nil"/>
              <w:bottom w:val="single" w:sz="4" w:space="0" w:color="FFFFFF" w:themeColor="background1"/>
              <w:right w:val="nil"/>
            </w:tcBorders>
            <w:shd w:val="clear" w:color="auto" w:fill="auto"/>
            <w:noWrap/>
            <w:vAlign w:val="bottom"/>
            <w:hideMark/>
          </w:tcPr>
          <w:p w14:paraId="505DF5B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43,5</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FA937B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20.718,3</w:t>
            </w:r>
          </w:p>
        </w:tc>
      </w:tr>
      <w:tr w:rsidR="00D16ED2" w:rsidRPr="007649CF" w14:paraId="1B78DFD1"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40290781"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Canada</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111BAA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20335E6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843,1</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6DB89FC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259,0</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5ED69A4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-69,3</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9E882B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0,3</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7EB447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1.378,3</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7ADE2C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2.596,5</w:t>
            </w:r>
          </w:p>
        </w:tc>
        <w:tc>
          <w:tcPr>
            <w:tcW w:w="673" w:type="dxa"/>
            <w:tcBorders>
              <w:top w:val="nil"/>
              <w:left w:val="nil"/>
              <w:bottom w:val="single" w:sz="4" w:space="0" w:color="FFFFFF" w:themeColor="background1"/>
              <w:right w:val="nil"/>
            </w:tcBorders>
            <w:shd w:val="clear" w:color="auto" w:fill="auto"/>
            <w:noWrap/>
            <w:vAlign w:val="bottom"/>
            <w:hideMark/>
          </w:tcPr>
          <w:p w14:paraId="24E2589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88,4</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A6E7B3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1.002,5</w:t>
            </w:r>
          </w:p>
        </w:tc>
      </w:tr>
      <w:tr w:rsidR="00D16ED2" w:rsidRPr="007649CF" w14:paraId="41BA34EB"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072F26AD"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Israël</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6EB74D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0,3</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01EE4C9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2.627,5</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2DFC6F8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3.693,0</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484F7CD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40,6</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C760D9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0,3</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7F3410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3.260,8</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A11883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2.381,2</w:t>
            </w:r>
          </w:p>
        </w:tc>
        <w:tc>
          <w:tcPr>
            <w:tcW w:w="673" w:type="dxa"/>
            <w:tcBorders>
              <w:top w:val="nil"/>
              <w:left w:val="nil"/>
              <w:bottom w:val="single" w:sz="4" w:space="0" w:color="FFFFFF" w:themeColor="background1"/>
              <w:right w:val="nil"/>
            </w:tcBorders>
            <w:shd w:val="clear" w:color="auto" w:fill="auto"/>
            <w:noWrap/>
            <w:vAlign w:val="bottom"/>
            <w:hideMark/>
          </w:tcPr>
          <w:p w14:paraId="6DA3C9C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-27,0</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F808D5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64,5</w:t>
            </w:r>
          </w:p>
        </w:tc>
      </w:tr>
      <w:tr w:rsidR="00D16ED2" w:rsidRPr="007649CF" w14:paraId="7E210334"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1F8CE2B5"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Singapore</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AE1EA3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47E3C74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45,5</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0860D3B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0,8</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05A72D6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-98,3</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984E5E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0,2</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A7414C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411,3</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24DCB9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2.005,8</w:t>
            </w:r>
          </w:p>
        </w:tc>
        <w:tc>
          <w:tcPr>
            <w:tcW w:w="673" w:type="dxa"/>
            <w:tcBorders>
              <w:top w:val="nil"/>
              <w:left w:val="nil"/>
              <w:bottom w:val="single" w:sz="4" w:space="0" w:color="FFFFFF" w:themeColor="background1"/>
              <w:right w:val="nil"/>
            </w:tcBorders>
            <w:shd w:val="clear" w:color="auto" w:fill="auto"/>
            <w:noWrap/>
            <w:vAlign w:val="bottom"/>
            <w:hideMark/>
          </w:tcPr>
          <w:p w14:paraId="0D87593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387,7</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C7636C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252.622,7</w:t>
            </w:r>
          </w:p>
        </w:tc>
      </w:tr>
      <w:tr w:rsidR="00D16ED2" w:rsidRPr="007649CF" w14:paraId="347005EB"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5384CC96"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China</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8A9898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29,6</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0B0D131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380.207,5</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0FA27BE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435.076,2</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6777196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14,4</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F15E31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0,2</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5B5304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2.905,6</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309447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1.687,5</w:t>
            </w:r>
          </w:p>
        </w:tc>
        <w:tc>
          <w:tcPr>
            <w:tcW w:w="673" w:type="dxa"/>
            <w:tcBorders>
              <w:top w:val="nil"/>
              <w:left w:val="nil"/>
              <w:bottom w:val="single" w:sz="4" w:space="0" w:color="FFFFFF" w:themeColor="background1"/>
              <w:right w:val="nil"/>
            </w:tcBorders>
            <w:shd w:val="clear" w:color="auto" w:fill="auto"/>
            <w:noWrap/>
            <w:vAlign w:val="bottom"/>
            <w:hideMark/>
          </w:tcPr>
          <w:p w14:paraId="4593958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-41,9</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9DCBDF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0,4</w:t>
            </w:r>
          </w:p>
        </w:tc>
      </w:tr>
      <w:tr w:rsidR="00D16ED2" w:rsidRPr="007649CF" w14:paraId="4C12A6E8"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489FDEC3"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D.R. Congo</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831C93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6902004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0,5</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0CD26D5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0,9</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7FB903C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84,5</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7D4034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0,2</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B8F786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900,1</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A0B537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1.410,6</w:t>
            </w:r>
          </w:p>
        </w:tc>
        <w:tc>
          <w:tcPr>
            <w:tcW w:w="673" w:type="dxa"/>
            <w:tcBorders>
              <w:top w:val="nil"/>
              <w:left w:val="nil"/>
              <w:bottom w:val="single" w:sz="4" w:space="0" w:color="FFFFFF" w:themeColor="background1"/>
              <w:right w:val="nil"/>
            </w:tcBorders>
            <w:shd w:val="clear" w:color="auto" w:fill="auto"/>
            <w:noWrap/>
            <w:vAlign w:val="bottom"/>
            <w:hideMark/>
          </w:tcPr>
          <w:p w14:paraId="4F8D2D8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56,7</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619851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164.791,7</w:t>
            </w:r>
          </w:p>
        </w:tc>
      </w:tr>
      <w:tr w:rsidR="00D16ED2" w:rsidRPr="007649CF" w14:paraId="1A7F3738"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0299E1EF"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VAE</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47D448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34BA931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75,5</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74A98BA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20,9</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275E9B1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-72,3</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371C30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0,2</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E53204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1.395,3</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60959A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1.374,4</w:t>
            </w:r>
          </w:p>
        </w:tc>
        <w:tc>
          <w:tcPr>
            <w:tcW w:w="673" w:type="dxa"/>
            <w:tcBorders>
              <w:top w:val="nil"/>
              <w:left w:val="nil"/>
              <w:bottom w:val="single" w:sz="4" w:space="0" w:color="FFFFFF" w:themeColor="background1"/>
              <w:right w:val="nil"/>
            </w:tcBorders>
            <w:shd w:val="clear" w:color="auto" w:fill="auto"/>
            <w:noWrap/>
            <w:vAlign w:val="bottom"/>
            <w:hideMark/>
          </w:tcPr>
          <w:p w14:paraId="2FBFF3E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-1,5</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1FD38F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6.565,9</w:t>
            </w:r>
          </w:p>
        </w:tc>
      </w:tr>
      <w:tr w:rsidR="00D16ED2" w:rsidRPr="007649CF" w14:paraId="55699DBF"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1D7630F1"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Marokko</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A405FF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72AEA5C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399,6</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311B9B3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366,2</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0B1E5CA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-8,4</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6D4698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DE210A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832,4</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4A4B22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1.299,1</w:t>
            </w:r>
          </w:p>
        </w:tc>
        <w:tc>
          <w:tcPr>
            <w:tcW w:w="673" w:type="dxa"/>
            <w:tcBorders>
              <w:top w:val="nil"/>
              <w:left w:val="nil"/>
              <w:bottom w:val="single" w:sz="4" w:space="0" w:color="FFFFFF" w:themeColor="background1"/>
              <w:right w:val="nil"/>
            </w:tcBorders>
            <w:shd w:val="clear" w:color="auto" w:fill="auto"/>
            <w:noWrap/>
            <w:vAlign w:val="bottom"/>
            <w:hideMark/>
          </w:tcPr>
          <w:p w14:paraId="5D5253F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56,1</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A6BD22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354,8</w:t>
            </w:r>
          </w:p>
        </w:tc>
      </w:tr>
      <w:tr w:rsidR="00D16ED2" w:rsidRPr="007649CF" w14:paraId="42582C84"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4FD58D17"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Japan</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E9289F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66C4988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2.411,4</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1F1D842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918,7</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4A62F28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-61,9</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100022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85EB64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914,7</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484B40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1.124,9</w:t>
            </w:r>
          </w:p>
        </w:tc>
        <w:tc>
          <w:tcPr>
            <w:tcW w:w="673" w:type="dxa"/>
            <w:tcBorders>
              <w:top w:val="nil"/>
              <w:left w:val="nil"/>
              <w:bottom w:val="single" w:sz="4" w:space="0" w:color="FFFFFF" w:themeColor="background1"/>
              <w:right w:val="nil"/>
            </w:tcBorders>
            <w:shd w:val="clear" w:color="auto" w:fill="auto"/>
            <w:noWrap/>
            <w:vAlign w:val="bottom"/>
            <w:hideMark/>
          </w:tcPr>
          <w:p w14:paraId="61FAC39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23,0</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C2E2BE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122,4</w:t>
            </w:r>
          </w:p>
        </w:tc>
      </w:tr>
      <w:tr w:rsidR="00D16ED2" w:rsidRPr="007649CF" w14:paraId="472F3FD6"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4BB0A2E3"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Kameroen</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265BD9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242870D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11,1</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3E7D365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31,5</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649B038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183,1</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9E2E39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0416B9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875,0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8C8B2D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1.071,7</w:t>
            </w:r>
          </w:p>
        </w:tc>
        <w:tc>
          <w:tcPr>
            <w:tcW w:w="673" w:type="dxa"/>
            <w:tcBorders>
              <w:top w:val="nil"/>
              <w:left w:val="nil"/>
              <w:bottom w:val="single" w:sz="4" w:space="0" w:color="FFFFFF" w:themeColor="background1"/>
              <w:right w:val="nil"/>
            </w:tcBorders>
            <w:shd w:val="clear" w:color="auto" w:fill="auto"/>
            <w:noWrap/>
            <w:vAlign w:val="bottom"/>
            <w:hideMark/>
          </w:tcPr>
          <w:p w14:paraId="7681535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22,5</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A67478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3.398,3</w:t>
            </w:r>
          </w:p>
        </w:tc>
      </w:tr>
      <w:tr w:rsidR="00D16ED2" w:rsidRPr="007649CF" w14:paraId="1AE1EA0E"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7AB0C703"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Zuid-Korea</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ACFA8D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3B8DF9F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187,3</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50BBE7F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102,4</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53BF3AD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-45,3</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A40F57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9169CC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1.226,2</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388FBA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943,0</w:t>
            </w:r>
          </w:p>
        </w:tc>
        <w:tc>
          <w:tcPr>
            <w:tcW w:w="673" w:type="dxa"/>
            <w:tcBorders>
              <w:top w:val="nil"/>
              <w:left w:val="nil"/>
              <w:bottom w:val="single" w:sz="4" w:space="0" w:color="FFFFFF" w:themeColor="background1"/>
              <w:right w:val="nil"/>
            </w:tcBorders>
            <w:shd w:val="clear" w:color="auto" w:fill="auto"/>
            <w:noWrap/>
            <w:vAlign w:val="bottom"/>
            <w:hideMark/>
          </w:tcPr>
          <w:p w14:paraId="492BC19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-23,1</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EAF6C7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920,6</w:t>
            </w:r>
          </w:p>
        </w:tc>
      </w:tr>
      <w:tr w:rsidR="00D16ED2" w:rsidRPr="007649CF" w14:paraId="188CB59F"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67DCCB1D"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Noorwegen</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C6901F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037C04F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64,2</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47D75B1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25,7</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2BCE2F4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-59,9</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FF8EAA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B4DAD3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1.037,7</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DFA7CC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869,1</w:t>
            </w:r>
          </w:p>
        </w:tc>
        <w:tc>
          <w:tcPr>
            <w:tcW w:w="673" w:type="dxa"/>
            <w:tcBorders>
              <w:top w:val="nil"/>
              <w:left w:val="nil"/>
              <w:bottom w:val="single" w:sz="4" w:space="0" w:color="FFFFFF" w:themeColor="background1"/>
              <w:right w:val="nil"/>
            </w:tcBorders>
            <w:shd w:val="clear" w:color="auto" w:fill="auto"/>
            <w:noWrap/>
            <w:vAlign w:val="bottom"/>
            <w:hideMark/>
          </w:tcPr>
          <w:p w14:paraId="6D90E24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-16,2</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A45F31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3.379,5</w:t>
            </w:r>
          </w:p>
        </w:tc>
      </w:tr>
      <w:tr w:rsidR="00D16ED2" w:rsidRPr="007649CF" w14:paraId="5FC7FA60"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69204191"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Togo</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580495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758A7D7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5CFD6AB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00F4F3B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0373EA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26C425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87,6</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E3A2AE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737,8</w:t>
            </w:r>
          </w:p>
        </w:tc>
        <w:tc>
          <w:tcPr>
            <w:tcW w:w="673" w:type="dxa"/>
            <w:tcBorders>
              <w:top w:val="nil"/>
              <w:left w:val="nil"/>
              <w:bottom w:val="single" w:sz="4" w:space="0" w:color="FFFFFF" w:themeColor="background1"/>
              <w:right w:val="nil"/>
            </w:tcBorders>
            <w:shd w:val="clear" w:color="auto" w:fill="auto"/>
            <w:noWrap/>
            <w:vAlign w:val="bottom"/>
            <w:hideMark/>
          </w:tcPr>
          <w:p w14:paraId="588D6A7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742,6</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439283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r>
      <w:tr w:rsidR="00D16ED2" w:rsidRPr="003C5B02" w14:paraId="60B4C42C" w14:textId="77777777" w:rsidTr="00310428">
        <w:tc>
          <w:tcPr>
            <w:tcW w:w="9165" w:type="dxa"/>
            <w:gridSpan w:val="10"/>
            <w:tcBorders>
              <w:top w:val="single" w:sz="4" w:space="0" w:color="auto"/>
              <w:left w:val="single" w:sz="4" w:space="0" w:color="auto"/>
              <w:bottom w:val="single" w:sz="4" w:space="0" w:color="auto"/>
              <w:right w:val="single" w:sz="4" w:space="0" w:color="000000" w:themeColor="text1"/>
            </w:tcBorders>
            <w:shd w:val="clear" w:color="auto" w:fill="FFC000"/>
            <w:noWrap/>
            <w:vAlign w:val="center"/>
            <w:hideMark/>
          </w:tcPr>
          <w:p w14:paraId="15DD2A84" w14:textId="77777777" w:rsidR="00D16ED2" w:rsidRPr="00536AE5" w:rsidRDefault="00D16ED2" w:rsidP="00310428">
            <w:pPr>
              <w:jc w:val="center"/>
              <w:rPr>
                <w:rFonts w:cstheme="minorHAnsi"/>
                <w:b/>
                <w:bCs/>
                <w:sz w:val="16"/>
                <w:szCs w:val="16"/>
                <w:lang w:val="nl-BE" w:eastAsia="nl-BE"/>
              </w:rPr>
            </w:pPr>
            <w:r w:rsidRPr="00536AE5">
              <w:rPr>
                <w:rFonts w:cstheme="minorHAnsi"/>
                <w:b/>
                <w:bCs/>
                <w:sz w:val="16"/>
                <w:szCs w:val="16"/>
                <w:lang w:val="nl-BE" w:eastAsia="nl-BE"/>
              </w:rPr>
              <w:t>Buitenlandse handel meubelindustrie (incl. meubelen van metaal en kunststof</w:t>
            </w:r>
          </w:p>
        </w:tc>
      </w:tr>
      <w:tr w:rsidR="00D16ED2" w:rsidRPr="007649CF" w14:paraId="42896129" w14:textId="77777777" w:rsidTr="00310428">
        <w:tc>
          <w:tcPr>
            <w:tcW w:w="1303" w:type="dxa"/>
            <w:tcBorders>
              <w:top w:val="nil"/>
              <w:left w:val="single" w:sz="4" w:space="0" w:color="auto"/>
              <w:bottom w:val="nil"/>
              <w:right w:val="nil"/>
            </w:tcBorders>
            <w:shd w:val="clear" w:color="auto" w:fill="FFFFFF" w:themeFill="background1"/>
            <w:noWrap/>
            <w:vAlign w:val="bottom"/>
            <w:hideMark/>
          </w:tcPr>
          <w:p w14:paraId="11D6AAFF" w14:textId="77777777" w:rsidR="00D16ED2" w:rsidRPr="00536AE5" w:rsidRDefault="00D16ED2" w:rsidP="00310428">
            <w:pPr>
              <w:rPr>
                <w:rFonts w:cstheme="minorHAnsi"/>
                <w:color w:val="000000"/>
                <w:sz w:val="16"/>
                <w:szCs w:val="16"/>
                <w:lang w:val="nl-BE" w:eastAsia="nl-BE"/>
              </w:rPr>
            </w:pPr>
            <w:r w:rsidRPr="00536AE5">
              <w:rPr>
                <w:rFonts w:cstheme="minorHAnsi"/>
                <w:color w:val="000000"/>
                <w:sz w:val="16"/>
                <w:szCs w:val="16"/>
                <w:lang w:val="nl-BE" w:eastAsia="nl-BE"/>
              </w:rPr>
              <w:t> </w:t>
            </w:r>
          </w:p>
        </w:tc>
        <w:tc>
          <w:tcPr>
            <w:tcW w:w="3557" w:type="dxa"/>
            <w:gridSpan w:val="4"/>
            <w:tcBorders>
              <w:top w:val="single" w:sz="4" w:space="0" w:color="auto"/>
              <w:left w:val="single" w:sz="4" w:space="0" w:color="auto"/>
              <w:bottom w:val="nil"/>
              <w:right w:val="single" w:sz="4" w:space="0" w:color="000000" w:themeColor="text1"/>
            </w:tcBorders>
            <w:shd w:val="clear" w:color="auto" w:fill="FFFFFF" w:themeFill="background1"/>
            <w:noWrap/>
            <w:vAlign w:val="bottom"/>
            <w:hideMark/>
          </w:tcPr>
          <w:p w14:paraId="736AB866" w14:textId="77777777" w:rsidR="00D16ED2" w:rsidRPr="00563D2C" w:rsidRDefault="00D16ED2" w:rsidP="00310428">
            <w:pPr>
              <w:jc w:val="center"/>
              <w:rPr>
                <w:rFonts w:cstheme="minorHAnsi"/>
                <w:b/>
                <w:bCs/>
                <w:color w:val="000000"/>
                <w:sz w:val="16"/>
                <w:szCs w:val="16"/>
                <w:lang w:eastAsia="nl-BE"/>
              </w:rPr>
            </w:pPr>
            <w:r w:rsidRPr="00563D2C">
              <w:rPr>
                <w:rFonts w:cstheme="minorHAnsi"/>
                <w:b/>
                <w:bCs/>
                <w:color w:val="000000"/>
                <w:sz w:val="16"/>
                <w:szCs w:val="16"/>
                <w:lang w:eastAsia="nl-BE"/>
              </w:rPr>
              <w:t>Belgische invoer</w:t>
            </w:r>
          </w:p>
        </w:tc>
        <w:tc>
          <w:tcPr>
            <w:tcW w:w="3210" w:type="dxa"/>
            <w:gridSpan w:val="4"/>
            <w:tcBorders>
              <w:top w:val="nil"/>
              <w:left w:val="nil"/>
              <w:bottom w:val="nil"/>
              <w:right w:val="nil"/>
            </w:tcBorders>
            <w:shd w:val="clear" w:color="auto" w:fill="FFFFFF" w:themeFill="background1"/>
            <w:noWrap/>
            <w:vAlign w:val="bottom"/>
            <w:hideMark/>
          </w:tcPr>
          <w:p w14:paraId="603110FF" w14:textId="77777777" w:rsidR="00D16ED2" w:rsidRPr="00563D2C" w:rsidRDefault="00D16ED2" w:rsidP="00310428">
            <w:pPr>
              <w:jc w:val="center"/>
              <w:rPr>
                <w:rFonts w:cstheme="minorHAnsi"/>
                <w:b/>
                <w:bCs/>
                <w:color w:val="000000"/>
                <w:sz w:val="16"/>
                <w:szCs w:val="16"/>
                <w:lang w:eastAsia="nl-BE"/>
              </w:rPr>
            </w:pPr>
            <w:r w:rsidRPr="00563D2C">
              <w:rPr>
                <w:rFonts w:cstheme="minorHAnsi"/>
                <w:b/>
                <w:bCs/>
                <w:color w:val="000000"/>
                <w:sz w:val="16"/>
                <w:szCs w:val="16"/>
                <w:lang w:eastAsia="nl-BE"/>
              </w:rPr>
              <w:t>Belgische uitvoer</w:t>
            </w:r>
          </w:p>
        </w:tc>
        <w:tc>
          <w:tcPr>
            <w:tcW w:w="1095" w:type="dxa"/>
            <w:tcBorders>
              <w:top w:val="nil"/>
              <w:left w:val="single" w:sz="4" w:space="0" w:color="auto"/>
              <w:bottom w:val="nil"/>
              <w:right w:val="single" w:sz="4" w:space="0" w:color="auto"/>
            </w:tcBorders>
            <w:shd w:val="clear" w:color="auto" w:fill="FFFFFF" w:themeFill="background1"/>
            <w:noWrap/>
            <w:vAlign w:val="bottom"/>
            <w:hideMark/>
          </w:tcPr>
          <w:p w14:paraId="5565EEDC"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Dekkings-</w:t>
            </w:r>
          </w:p>
        </w:tc>
      </w:tr>
      <w:tr w:rsidR="00D16ED2" w:rsidRPr="007649CF" w14:paraId="4A29CA09" w14:textId="77777777" w:rsidTr="00310428">
        <w:tc>
          <w:tcPr>
            <w:tcW w:w="1303" w:type="dxa"/>
            <w:tcBorders>
              <w:top w:val="nil"/>
              <w:left w:val="single" w:sz="4" w:space="0" w:color="auto"/>
              <w:bottom w:val="nil"/>
              <w:right w:val="nil"/>
            </w:tcBorders>
            <w:shd w:val="clear" w:color="auto" w:fill="FFFFFF" w:themeFill="background1"/>
            <w:noWrap/>
            <w:vAlign w:val="bottom"/>
            <w:hideMark/>
          </w:tcPr>
          <w:p w14:paraId="2B6149AC"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 </w:t>
            </w:r>
          </w:p>
        </w:tc>
        <w:tc>
          <w:tcPr>
            <w:tcW w:w="904" w:type="dxa"/>
            <w:tcBorders>
              <w:top w:val="nil"/>
              <w:left w:val="single" w:sz="4" w:space="0" w:color="auto"/>
              <w:bottom w:val="nil"/>
              <w:right w:val="nil"/>
            </w:tcBorders>
            <w:shd w:val="clear" w:color="auto" w:fill="FFFFFF" w:themeFill="background1"/>
            <w:noWrap/>
            <w:vAlign w:val="bottom"/>
            <w:hideMark/>
          </w:tcPr>
          <w:p w14:paraId="4E5414EA"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Aandeel</w:t>
            </w:r>
          </w:p>
        </w:tc>
        <w:tc>
          <w:tcPr>
            <w:tcW w:w="990" w:type="dxa"/>
            <w:tcBorders>
              <w:top w:val="nil"/>
              <w:left w:val="nil"/>
              <w:bottom w:val="nil"/>
              <w:right w:val="nil"/>
            </w:tcBorders>
            <w:shd w:val="clear" w:color="auto" w:fill="FFFFFF" w:themeFill="background1"/>
            <w:noWrap/>
            <w:vAlign w:val="bottom"/>
            <w:hideMark/>
          </w:tcPr>
          <w:p w14:paraId="0AB32F26"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 </w:t>
            </w:r>
          </w:p>
        </w:tc>
        <w:tc>
          <w:tcPr>
            <w:tcW w:w="990" w:type="dxa"/>
            <w:tcBorders>
              <w:top w:val="nil"/>
              <w:left w:val="nil"/>
              <w:bottom w:val="nil"/>
              <w:right w:val="nil"/>
            </w:tcBorders>
            <w:shd w:val="clear" w:color="auto" w:fill="FFFFFF" w:themeFill="background1"/>
            <w:noWrap/>
            <w:vAlign w:val="bottom"/>
            <w:hideMark/>
          </w:tcPr>
          <w:p w14:paraId="17248BFD"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 </w:t>
            </w:r>
          </w:p>
        </w:tc>
        <w:tc>
          <w:tcPr>
            <w:tcW w:w="673" w:type="dxa"/>
            <w:tcBorders>
              <w:top w:val="nil"/>
              <w:left w:val="nil"/>
              <w:bottom w:val="nil"/>
              <w:right w:val="single" w:sz="4" w:space="0" w:color="auto"/>
            </w:tcBorders>
            <w:shd w:val="clear" w:color="auto" w:fill="FFFFFF" w:themeFill="background1"/>
            <w:noWrap/>
            <w:vAlign w:val="bottom"/>
            <w:hideMark/>
          </w:tcPr>
          <w:p w14:paraId="701B31D0"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 </w:t>
            </w:r>
          </w:p>
        </w:tc>
        <w:tc>
          <w:tcPr>
            <w:tcW w:w="829" w:type="dxa"/>
            <w:tcBorders>
              <w:top w:val="nil"/>
              <w:left w:val="nil"/>
              <w:bottom w:val="nil"/>
              <w:right w:val="nil"/>
            </w:tcBorders>
            <w:shd w:val="clear" w:color="auto" w:fill="FFFFFF" w:themeFill="background1"/>
            <w:noWrap/>
            <w:vAlign w:val="bottom"/>
            <w:hideMark/>
          </w:tcPr>
          <w:p w14:paraId="5E52EEA6"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Aandeel</w:t>
            </w:r>
          </w:p>
        </w:tc>
        <w:tc>
          <w:tcPr>
            <w:tcW w:w="854" w:type="dxa"/>
            <w:tcBorders>
              <w:top w:val="nil"/>
              <w:left w:val="nil"/>
              <w:bottom w:val="nil"/>
              <w:right w:val="nil"/>
            </w:tcBorders>
            <w:shd w:val="clear" w:color="auto" w:fill="FFFFFF" w:themeFill="background1"/>
            <w:noWrap/>
            <w:vAlign w:val="bottom"/>
            <w:hideMark/>
          </w:tcPr>
          <w:p w14:paraId="2E9A3A56"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 </w:t>
            </w:r>
          </w:p>
        </w:tc>
        <w:tc>
          <w:tcPr>
            <w:tcW w:w="854" w:type="dxa"/>
            <w:tcBorders>
              <w:top w:val="nil"/>
              <w:left w:val="nil"/>
              <w:bottom w:val="nil"/>
              <w:right w:val="nil"/>
            </w:tcBorders>
            <w:shd w:val="clear" w:color="auto" w:fill="FFFFFF" w:themeFill="background1"/>
            <w:noWrap/>
            <w:vAlign w:val="bottom"/>
            <w:hideMark/>
          </w:tcPr>
          <w:p w14:paraId="6DBCBB86"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 </w:t>
            </w:r>
          </w:p>
        </w:tc>
        <w:tc>
          <w:tcPr>
            <w:tcW w:w="673" w:type="dxa"/>
            <w:tcBorders>
              <w:top w:val="nil"/>
              <w:left w:val="nil"/>
              <w:bottom w:val="nil"/>
              <w:right w:val="nil"/>
            </w:tcBorders>
            <w:shd w:val="clear" w:color="auto" w:fill="FFFFFF" w:themeFill="background1"/>
            <w:noWrap/>
            <w:vAlign w:val="bottom"/>
            <w:hideMark/>
          </w:tcPr>
          <w:p w14:paraId="7C72EC0D"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 </w:t>
            </w:r>
          </w:p>
        </w:tc>
        <w:tc>
          <w:tcPr>
            <w:tcW w:w="1095" w:type="dxa"/>
            <w:tcBorders>
              <w:top w:val="nil"/>
              <w:left w:val="single" w:sz="4" w:space="0" w:color="auto"/>
              <w:bottom w:val="nil"/>
              <w:right w:val="single" w:sz="4" w:space="0" w:color="auto"/>
            </w:tcBorders>
            <w:shd w:val="clear" w:color="auto" w:fill="FFFFFF" w:themeFill="background1"/>
            <w:noWrap/>
            <w:vAlign w:val="bottom"/>
            <w:hideMark/>
          </w:tcPr>
          <w:p w14:paraId="5FD6AFF9"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percentage</w:t>
            </w:r>
          </w:p>
        </w:tc>
      </w:tr>
      <w:tr w:rsidR="00D16ED2" w:rsidRPr="007649CF" w14:paraId="3B977D70" w14:textId="77777777" w:rsidTr="00310428">
        <w:tc>
          <w:tcPr>
            <w:tcW w:w="1303" w:type="dxa"/>
            <w:tcBorders>
              <w:top w:val="nil"/>
              <w:left w:val="single" w:sz="4" w:space="0" w:color="auto"/>
              <w:bottom w:val="nil"/>
              <w:right w:val="nil"/>
            </w:tcBorders>
            <w:shd w:val="clear" w:color="auto" w:fill="FFFFFF" w:themeFill="background1"/>
            <w:noWrap/>
            <w:vAlign w:val="bottom"/>
            <w:hideMark/>
          </w:tcPr>
          <w:p w14:paraId="4038884C"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 </w:t>
            </w:r>
          </w:p>
        </w:tc>
        <w:tc>
          <w:tcPr>
            <w:tcW w:w="904" w:type="dxa"/>
            <w:tcBorders>
              <w:top w:val="nil"/>
              <w:left w:val="single" w:sz="4" w:space="0" w:color="auto"/>
              <w:bottom w:val="nil"/>
              <w:right w:val="nil"/>
            </w:tcBorders>
            <w:shd w:val="clear" w:color="auto" w:fill="FFFFFF" w:themeFill="background1"/>
            <w:noWrap/>
            <w:vAlign w:val="bottom"/>
            <w:hideMark/>
          </w:tcPr>
          <w:p w14:paraId="53D19AF5"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6m2022</w:t>
            </w:r>
          </w:p>
        </w:tc>
        <w:tc>
          <w:tcPr>
            <w:tcW w:w="990" w:type="dxa"/>
            <w:tcBorders>
              <w:top w:val="nil"/>
              <w:left w:val="nil"/>
              <w:bottom w:val="nil"/>
              <w:right w:val="nil"/>
            </w:tcBorders>
            <w:shd w:val="clear" w:color="auto" w:fill="FFFFFF" w:themeFill="background1"/>
            <w:noWrap/>
            <w:vAlign w:val="bottom"/>
            <w:hideMark/>
          </w:tcPr>
          <w:p w14:paraId="2B32908E"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6m2021</w:t>
            </w:r>
          </w:p>
        </w:tc>
        <w:tc>
          <w:tcPr>
            <w:tcW w:w="990" w:type="dxa"/>
            <w:tcBorders>
              <w:top w:val="nil"/>
              <w:left w:val="nil"/>
              <w:bottom w:val="nil"/>
              <w:right w:val="nil"/>
            </w:tcBorders>
            <w:shd w:val="clear" w:color="auto" w:fill="FFFFFF" w:themeFill="background1"/>
            <w:noWrap/>
            <w:vAlign w:val="bottom"/>
            <w:hideMark/>
          </w:tcPr>
          <w:p w14:paraId="4DE07279"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6m2022</w:t>
            </w:r>
          </w:p>
        </w:tc>
        <w:tc>
          <w:tcPr>
            <w:tcW w:w="673" w:type="dxa"/>
            <w:tcBorders>
              <w:top w:val="nil"/>
              <w:left w:val="nil"/>
              <w:bottom w:val="nil"/>
              <w:right w:val="single" w:sz="4" w:space="0" w:color="auto"/>
            </w:tcBorders>
            <w:shd w:val="clear" w:color="auto" w:fill="FFFFFF" w:themeFill="background1"/>
            <w:noWrap/>
            <w:vAlign w:val="bottom"/>
            <w:hideMark/>
          </w:tcPr>
          <w:p w14:paraId="36947276"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6m</w:t>
            </w:r>
          </w:p>
        </w:tc>
        <w:tc>
          <w:tcPr>
            <w:tcW w:w="829" w:type="dxa"/>
            <w:tcBorders>
              <w:top w:val="nil"/>
              <w:left w:val="nil"/>
              <w:bottom w:val="nil"/>
              <w:right w:val="nil"/>
            </w:tcBorders>
            <w:shd w:val="clear" w:color="auto" w:fill="FFFFFF" w:themeFill="background1"/>
            <w:noWrap/>
            <w:vAlign w:val="bottom"/>
            <w:hideMark/>
          </w:tcPr>
          <w:p w14:paraId="77F7DEEC"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6m2022</w:t>
            </w:r>
          </w:p>
        </w:tc>
        <w:tc>
          <w:tcPr>
            <w:tcW w:w="854" w:type="dxa"/>
            <w:tcBorders>
              <w:top w:val="nil"/>
              <w:left w:val="nil"/>
              <w:bottom w:val="nil"/>
              <w:right w:val="nil"/>
            </w:tcBorders>
            <w:shd w:val="clear" w:color="auto" w:fill="FFFFFF" w:themeFill="background1"/>
            <w:noWrap/>
            <w:vAlign w:val="bottom"/>
            <w:hideMark/>
          </w:tcPr>
          <w:p w14:paraId="7B2FFD91"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6m2021</w:t>
            </w:r>
          </w:p>
        </w:tc>
        <w:tc>
          <w:tcPr>
            <w:tcW w:w="854" w:type="dxa"/>
            <w:tcBorders>
              <w:top w:val="nil"/>
              <w:left w:val="nil"/>
              <w:bottom w:val="nil"/>
              <w:right w:val="nil"/>
            </w:tcBorders>
            <w:shd w:val="clear" w:color="auto" w:fill="FFFFFF" w:themeFill="background1"/>
            <w:noWrap/>
            <w:vAlign w:val="bottom"/>
            <w:hideMark/>
          </w:tcPr>
          <w:p w14:paraId="7B1F8B00"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6m2022</w:t>
            </w:r>
          </w:p>
        </w:tc>
        <w:tc>
          <w:tcPr>
            <w:tcW w:w="673" w:type="dxa"/>
            <w:tcBorders>
              <w:top w:val="nil"/>
              <w:left w:val="nil"/>
              <w:bottom w:val="nil"/>
              <w:right w:val="single" w:sz="4" w:space="0" w:color="auto"/>
            </w:tcBorders>
            <w:shd w:val="clear" w:color="auto" w:fill="FFFFFF" w:themeFill="background1"/>
            <w:noWrap/>
            <w:vAlign w:val="bottom"/>
            <w:hideMark/>
          </w:tcPr>
          <w:p w14:paraId="04246B6D"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6m</w:t>
            </w:r>
          </w:p>
        </w:tc>
        <w:tc>
          <w:tcPr>
            <w:tcW w:w="1095" w:type="dxa"/>
            <w:tcBorders>
              <w:top w:val="nil"/>
              <w:left w:val="nil"/>
              <w:bottom w:val="nil"/>
              <w:right w:val="single" w:sz="4" w:space="0" w:color="auto"/>
            </w:tcBorders>
            <w:shd w:val="clear" w:color="auto" w:fill="FFFFFF" w:themeFill="background1"/>
            <w:noWrap/>
            <w:vAlign w:val="bottom"/>
            <w:hideMark/>
          </w:tcPr>
          <w:p w14:paraId="0439E1C9"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6m2022</w:t>
            </w:r>
          </w:p>
        </w:tc>
      </w:tr>
      <w:tr w:rsidR="00D16ED2" w:rsidRPr="007649CF" w14:paraId="33561407" w14:textId="77777777" w:rsidTr="00310428">
        <w:tc>
          <w:tcPr>
            <w:tcW w:w="1303" w:type="dxa"/>
            <w:tcBorders>
              <w:top w:val="single" w:sz="4" w:space="0" w:color="FFFFFF" w:themeColor="background1"/>
              <w:left w:val="single" w:sz="4" w:space="0" w:color="auto"/>
              <w:bottom w:val="single" w:sz="4" w:space="0" w:color="auto"/>
              <w:right w:val="nil"/>
            </w:tcBorders>
            <w:shd w:val="clear" w:color="auto" w:fill="FFFFFF" w:themeFill="background1"/>
            <w:noWrap/>
            <w:vAlign w:val="bottom"/>
            <w:hideMark/>
          </w:tcPr>
          <w:p w14:paraId="3DB40BFA" w14:textId="77777777" w:rsidR="00D16ED2" w:rsidRPr="00563D2C" w:rsidRDefault="00D16ED2" w:rsidP="00310428">
            <w:pPr>
              <w:rPr>
                <w:rFonts w:cstheme="minorHAnsi"/>
                <w:b/>
                <w:bCs/>
                <w:color w:val="000000"/>
                <w:sz w:val="16"/>
                <w:szCs w:val="16"/>
                <w:lang w:eastAsia="nl-BE"/>
              </w:rPr>
            </w:pPr>
            <w:r w:rsidRPr="00563D2C">
              <w:rPr>
                <w:rFonts w:cstheme="minorHAnsi"/>
                <w:b/>
                <w:bCs/>
                <w:color w:val="000000"/>
                <w:sz w:val="16"/>
                <w:szCs w:val="16"/>
                <w:lang w:eastAsia="nl-BE"/>
              </w:rPr>
              <w:t>Landen</w:t>
            </w:r>
          </w:p>
        </w:tc>
        <w:tc>
          <w:tcPr>
            <w:tcW w:w="904" w:type="dxa"/>
            <w:tcBorders>
              <w:top w:val="single" w:sz="4" w:space="0" w:color="FFFFFF" w:themeColor="background1"/>
              <w:left w:val="single" w:sz="4" w:space="0" w:color="auto"/>
              <w:bottom w:val="single" w:sz="4" w:space="0" w:color="auto"/>
              <w:right w:val="single" w:sz="4" w:space="0" w:color="FFFFFF" w:themeColor="background1"/>
            </w:tcBorders>
            <w:shd w:val="clear" w:color="auto" w:fill="FFFFFF" w:themeFill="background1"/>
            <w:noWrap/>
            <w:vAlign w:val="bottom"/>
            <w:hideMark/>
          </w:tcPr>
          <w:p w14:paraId="3F3C4AF0"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in %</w:t>
            </w:r>
          </w:p>
        </w:tc>
        <w:tc>
          <w:tcPr>
            <w:tcW w:w="990"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0713C038"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1000 EUR</w:t>
            </w:r>
          </w:p>
        </w:tc>
        <w:tc>
          <w:tcPr>
            <w:tcW w:w="990"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1BC1CE75"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1000 EUR</w:t>
            </w:r>
          </w:p>
        </w:tc>
        <w:tc>
          <w:tcPr>
            <w:tcW w:w="673" w:type="dxa"/>
            <w:tcBorders>
              <w:top w:val="nil"/>
              <w:left w:val="nil"/>
              <w:bottom w:val="single" w:sz="4" w:space="0" w:color="auto"/>
              <w:right w:val="single" w:sz="4" w:space="0" w:color="auto"/>
            </w:tcBorders>
            <w:shd w:val="clear" w:color="auto" w:fill="FFFFFF" w:themeFill="background1"/>
            <w:noWrap/>
            <w:vAlign w:val="bottom"/>
            <w:hideMark/>
          </w:tcPr>
          <w:p w14:paraId="751A1520"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22/21</w:t>
            </w:r>
          </w:p>
        </w:tc>
        <w:tc>
          <w:tcPr>
            <w:tcW w:w="829"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04A9566D"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in %</w:t>
            </w:r>
          </w:p>
        </w:tc>
        <w:tc>
          <w:tcPr>
            <w:tcW w:w="854"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6F65595A"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1000 EUR</w:t>
            </w:r>
          </w:p>
        </w:tc>
        <w:tc>
          <w:tcPr>
            <w:tcW w:w="854" w:type="dxa"/>
            <w:tcBorders>
              <w:top w:val="single" w:sz="4" w:space="0" w:color="FFFFFF" w:themeColor="background1"/>
              <w:left w:val="nil"/>
              <w:bottom w:val="single" w:sz="4" w:space="0" w:color="auto"/>
              <w:right w:val="single" w:sz="4" w:space="0" w:color="FFFFFF" w:themeColor="background1"/>
            </w:tcBorders>
            <w:shd w:val="clear" w:color="auto" w:fill="FFFFFF" w:themeFill="background1"/>
            <w:noWrap/>
            <w:vAlign w:val="bottom"/>
            <w:hideMark/>
          </w:tcPr>
          <w:p w14:paraId="1E21D605"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1000 EUR</w:t>
            </w:r>
          </w:p>
        </w:tc>
        <w:tc>
          <w:tcPr>
            <w:tcW w:w="673" w:type="dxa"/>
            <w:tcBorders>
              <w:top w:val="nil"/>
              <w:left w:val="nil"/>
              <w:bottom w:val="single" w:sz="4" w:space="0" w:color="auto"/>
              <w:right w:val="single" w:sz="4" w:space="0" w:color="auto"/>
            </w:tcBorders>
            <w:shd w:val="clear" w:color="auto" w:fill="FFFFFF" w:themeFill="background1"/>
            <w:noWrap/>
            <w:vAlign w:val="bottom"/>
            <w:hideMark/>
          </w:tcPr>
          <w:p w14:paraId="131C4F44"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22/21</w:t>
            </w:r>
          </w:p>
        </w:tc>
        <w:tc>
          <w:tcPr>
            <w:tcW w:w="1095" w:type="dxa"/>
            <w:tcBorders>
              <w:top w:val="single" w:sz="4" w:space="0" w:color="FFFFFF" w:themeColor="background1"/>
              <w:left w:val="nil"/>
              <w:bottom w:val="single" w:sz="4" w:space="0" w:color="auto"/>
              <w:right w:val="single" w:sz="4" w:space="0" w:color="auto"/>
            </w:tcBorders>
            <w:shd w:val="clear" w:color="auto" w:fill="FFFFFF" w:themeFill="background1"/>
            <w:noWrap/>
            <w:vAlign w:val="bottom"/>
            <w:hideMark/>
          </w:tcPr>
          <w:p w14:paraId="4019A830" w14:textId="77777777" w:rsidR="00D16ED2" w:rsidRPr="00563D2C" w:rsidRDefault="00D16ED2" w:rsidP="00310428">
            <w:pPr>
              <w:jc w:val="center"/>
              <w:rPr>
                <w:rFonts w:cstheme="minorHAnsi"/>
                <w:color w:val="000000"/>
                <w:sz w:val="16"/>
                <w:szCs w:val="16"/>
                <w:lang w:eastAsia="nl-BE"/>
              </w:rPr>
            </w:pPr>
            <w:r w:rsidRPr="00563D2C">
              <w:rPr>
                <w:rFonts w:cstheme="minorHAnsi"/>
                <w:color w:val="000000"/>
                <w:sz w:val="16"/>
                <w:szCs w:val="16"/>
                <w:lang w:eastAsia="nl-BE"/>
              </w:rPr>
              <w:t>(Exp/imp)</w:t>
            </w:r>
          </w:p>
        </w:tc>
      </w:tr>
      <w:tr w:rsidR="00D16ED2" w:rsidRPr="007649CF" w14:paraId="16CCB2B9"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084B1B2D"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Senegal</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45E3D8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6E6B360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24,4</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2204065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0F748EE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-99,8</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599FB9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F55D65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752,9</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B0D164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657,8</w:t>
            </w:r>
          </w:p>
        </w:tc>
        <w:tc>
          <w:tcPr>
            <w:tcW w:w="673" w:type="dxa"/>
            <w:tcBorders>
              <w:top w:val="nil"/>
              <w:left w:val="nil"/>
              <w:bottom w:val="single" w:sz="4" w:space="0" w:color="FFFFFF" w:themeColor="background1"/>
              <w:right w:val="nil"/>
            </w:tcBorders>
            <w:shd w:val="clear" w:color="auto" w:fill="auto"/>
            <w:noWrap/>
            <w:vAlign w:val="bottom"/>
            <w:hideMark/>
          </w:tcPr>
          <w:p w14:paraId="601BBA9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-12,6</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2D314A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1.114.857,6</w:t>
            </w:r>
          </w:p>
        </w:tc>
      </w:tr>
      <w:tr w:rsidR="00D16ED2" w:rsidRPr="007649CF" w14:paraId="6725DBAF"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45F12B70"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Saudi-Arabië</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01C456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67A022F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056B2D3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0,4</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7BB145C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-91,7</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ACEDE1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D2B5A3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645,4</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330065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630,9</w:t>
            </w:r>
          </w:p>
        </w:tc>
        <w:tc>
          <w:tcPr>
            <w:tcW w:w="673" w:type="dxa"/>
            <w:tcBorders>
              <w:top w:val="nil"/>
              <w:left w:val="nil"/>
              <w:bottom w:val="single" w:sz="4" w:space="0" w:color="FFFFFF" w:themeColor="background1"/>
              <w:right w:val="nil"/>
            </w:tcBorders>
            <w:shd w:val="clear" w:color="auto" w:fill="auto"/>
            <w:noWrap/>
            <w:vAlign w:val="bottom"/>
            <w:hideMark/>
          </w:tcPr>
          <w:p w14:paraId="346FC06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-2,2</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E33E00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152.381,9</w:t>
            </w:r>
          </w:p>
        </w:tc>
      </w:tr>
      <w:tr w:rsidR="00D16ED2" w:rsidRPr="007649CF" w14:paraId="5ADCA39D"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3269A76F"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Hong Kong</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A49258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03310AC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4.890,9</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0B77354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602,4</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7742EAF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-87,7</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D3CC2D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F0C6B6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699,2</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A8052F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593,8</w:t>
            </w:r>
          </w:p>
        </w:tc>
        <w:tc>
          <w:tcPr>
            <w:tcW w:w="673" w:type="dxa"/>
            <w:tcBorders>
              <w:top w:val="nil"/>
              <w:left w:val="nil"/>
              <w:bottom w:val="single" w:sz="4" w:space="0" w:color="FFFFFF" w:themeColor="background1"/>
              <w:right w:val="nil"/>
            </w:tcBorders>
            <w:shd w:val="clear" w:color="auto" w:fill="auto"/>
            <w:noWrap/>
            <w:vAlign w:val="bottom"/>
            <w:hideMark/>
          </w:tcPr>
          <w:p w14:paraId="47FA8DD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-15,1</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22043F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98,6</w:t>
            </w:r>
          </w:p>
        </w:tc>
      </w:tr>
      <w:tr w:rsidR="00D16ED2" w:rsidRPr="007649CF" w14:paraId="22E175BF"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5D7D9720"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India</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61B7F5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1,5</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57F108D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16.761,0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54ED10F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22.334,7</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25B002E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33,3</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C6B725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10D5B9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196,3</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87F01A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564,0</w:t>
            </w:r>
          </w:p>
        </w:tc>
        <w:tc>
          <w:tcPr>
            <w:tcW w:w="673" w:type="dxa"/>
            <w:tcBorders>
              <w:top w:val="nil"/>
              <w:left w:val="nil"/>
              <w:bottom w:val="single" w:sz="4" w:space="0" w:color="FFFFFF" w:themeColor="background1"/>
              <w:right w:val="nil"/>
            </w:tcBorders>
            <w:shd w:val="clear" w:color="auto" w:fill="auto"/>
            <w:noWrap/>
            <w:vAlign w:val="bottom"/>
            <w:hideMark/>
          </w:tcPr>
          <w:p w14:paraId="2B6E2E4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187,4</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CF1CA0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2,5</w:t>
            </w:r>
          </w:p>
        </w:tc>
      </w:tr>
      <w:tr w:rsidR="00D16ED2" w:rsidRPr="007649CF" w14:paraId="0BEB81A6"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3E6EE120"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IJsland</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EBF601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4ED5450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66C67AC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6762196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976A70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7F3242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677,7</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5BF50E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550,5</w:t>
            </w:r>
          </w:p>
        </w:tc>
        <w:tc>
          <w:tcPr>
            <w:tcW w:w="673" w:type="dxa"/>
            <w:tcBorders>
              <w:top w:val="nil"/>
              <w:left w:val="nil"/>
              <w:bottom w:val="single" w:sz="4" w:space="0" w:color="FFFFFF" w:themeColor="background1"/>
              <w:right w:val="nil"/>
            </w:tcBorders>
            <w:shd w:val="clear" w:color="auto" w:fill="auto"/>
            <w:noWrap/>
            <w:vAlign w:val="bottom"/>
            <w:hideMark/>
          </w:tcPr>
          <w:p w14:paraId="77905CA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-18,8</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83E5FB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r>
      <w:tr w:rsidR="00D16ED2" w:rsidRPr="007649CF" w14:paraId="4200132F"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64D96264"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Libanon</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2A0932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653A56E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271,5</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0A24889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423,1</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36986A2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55,8</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02C886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77A6A8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323,4</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E56A2D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544,4</w:t>
            </w:r>
          </w:p>
        </w:tc>
        <w:tc>
          <w:tcPr>
            <w:tcW w:w="673" w:type="dxa"/>
            <w:tcBorders>
              <w:top w:val="nil"/>
              <w:left w:val="nil"/>
              <w:bottom w:val="single" w:sz="4" w:space="0" w:color="FFFFFF" w:themeColor="background1"/>
              <w:right w:val="nil"/>
            </w:tcBorders>
            <w:shd w:val="clear" w:color="auto" w:fill="auto"/>
            <w:noWrap/>
            <w:vAlign w:val="bottom"/>
            <w:hideMark/>
          </w:tcPr>
          <w:p w14:paraId="6CB15F4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68,4</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BA2075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128,7</w:t>
            </w:r>
          </w:p>
        </w:tc>
      </w:tr>
      <w:tr w:rsidR="00D16ED2" w:rsidRPr="007649CF" w14:paraId="5E2FC152"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17ECBAAF"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Thailand</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FC27F6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0,4</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139F46C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4.200,4</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6069F89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5.352,1</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5C734FB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27,4</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EC6E20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EDABEC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406,7</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8D598A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542,4</w:t>
            </w:r>
          </w:p>
        </w:tc>
        <w:tc>
          <w:tcPr>
            <w:tcW w:w="673" w:type="dxa"/>
            <w:tcBorders>
              <w:top w:val="nil"/>
              <w:left w:val="nil"/>
              <w:bottom w:val="single" w:sz="4" w:space="0" w:color="FFFFFF" w:themeColor="background1"/>
              <w:right w:val="nil"/>
            </w:tcBorders>
            <w:shd w:val="clear" w:color="auto" w:fill="auto"/>
            <w:noWrap/>
            <w:vAlign w:val="bottom"/>
            <w:hideMark/>
          </w:tcPr>
          <w:p w14:paraId="654E3FF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33,4</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5F9E0B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10,1</w:t>
            </w:r>
          </w:p>
        </w:tc>
      </w:tr>
      <w:tr w:rsidR="00D16ED2" w:rsidRPr="007649CF" w14:paraId="1D7922BB"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691860FF"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lastRenderedPageBreak/>
              <w:t>Brazilië</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74DFA4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0,3</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3587D90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703,4</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379E9E5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4.055,4</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5B2D488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476,6</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344EDA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65D6AB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3.750,4</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8D2F87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517,5</w:t>
            </w:r>
          </w:p>
        </w:tc>
        <w:tc>
          <w:tcPr>
            <w:tcW w:w="673" w:type="dxa"/>
            <w:tcBorders>
              <w:top w:val="nil"/>
              <w:left w:val="nil"/>
              <w:bottom w:val="single" w:sz="4" w:space="0" w:color="FFFFFF" w:themeColor="background1"/>
              <w:right w:val="nil"/>
            </w:tcBorders>
            <w:shd w:val="clear" w:color="auto" w:fill="auto"/>
            <w:noWrap/>
            <w:vAlign w:val="bottom"/>
            <w:hideMark/>
          </w:tcPr>
          <w:p w14:paraId="1092EA3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-86,2</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F2FF28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12,8</w:t>
            </w:r>
          </w:p>
        </w:tc>
      </w:tr>
      <w:tr w:rsidR="00D16ED2" w:rsidRPr="007649CF" w14:paraId="5AB834BB"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4B361E33"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Ghana</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631623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5F90DF9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0,2</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53DDC1E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2,9</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7D656B6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1.590,2</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6D715A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465A40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533,5</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A52282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430,0</w:t>
            </w:r>
          </w:p>
        </w:tc>
        <w:tc>
          <w:tcPr>
            <w:tcW w:w="673" w:type="dxa"/>
            <w:tcBorders>
              <w:top w:val="nil"/>
              <w:left w:val="nil"/>
              <w:bottom w:val="single" w:sz="4" w:space="0" w:color="FFFFFF" w:themeColor="background1"/>
              <w:right w:val="nil"/>
            </w:tcBorders>
            <w:shd w:val="clear" w:color="auto" w:fill="auto"/>
            <w:noWrap/>
            <w:vAlign w:val="bottom"/>
            <w:hideMark/>
          </w:tcPr>
          <w:p w14:paraId="3CDC814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-19,4</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258FB9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14.622,3</w:t>
            </w:r>
          </w:p>
        </w:tc>
      </w:tr>
      <w:tr w:rsidR="00D16ED2" w:rsidRPr="007649CF" w14:paraId="3B4809D6"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67CBCD5D"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Guinee</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092440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5649635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5874D86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159F7C9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27B0F5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6081A5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332,2</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FE7CCC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423,7</w:t>
            </w:r>
          </w:p>
        </w:tc>
        <w:tc>
          <w:tcPr>
            <w:tcW w:w="673" w:type="dxa"/>
            <w:tcBorders>
              <w:top w:val="nil"/>
              <w:left w:val="nil"/>
              <w:bottom w:val="single" w:sz="4" w:space="0" w:color="FFFFFF" w:themeColor="background1"/>
              <w:right w:val="nil"/>
            </w:tcBorders>
            <w:shd w:val="clear" w:color="auto" w:fill="auto"/>
            <w:noWrap/>
            <w:vAlign w:val="bottom"/>
            <w:hideMark/>
          </w:tcPr>
          <w:p w14:paraId="5AA8DA1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27,6</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AC2B93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14.124.200,0</w:t>
            </w:r>
          </w:p>
        </w:tc>
      </w:tr>
      <w:tr w:rsidR="00D16ED2" w:rsidRPr="007649CF" w14:paraId="205D53F5"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55AE1994"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Georgië</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3181D8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1F30B66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2AD3684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0B53A51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2F01EA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0D5676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120,5</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5EBC53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349,1</w:t>
            </w:r>
          </w:p>
        </w:tc>
        <w:tc>
          <w:tcPr>
            <w:tcW w:w="673" w:type="dxa"/>
            <w:tcBorders>
              <w:top w:val="nil"/>
              <w:left w:val="nil"/>
              <w:bottom w:val="single" w:sz="4" w:space="0" w:color="FFFFFF" w:themeColor="background1"/>
              <w:right w:val="nil"/>
            </w:tcBorders>
            <w:shd w:val="clear" w:color="auto" w:fill="auto"/>
            <w:noWrap/>
            <w:vAlign w:val="bottom"/>
            <w:hideMark/>
          </w:tcPr>
          <w:p w14:paraId="00FA764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189,7</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3982F5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r>
      <w:tr w:rsidR="00D16ED2" w:rsidRPr="007649CF" w14:paraId="57472586"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376AAF31"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Indonesië</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2CFAA1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4,5</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43BC972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44.124,0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34FED35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66.695,0</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2EFE57D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51,2</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E7DC06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94A362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238,7</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F0D871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291,8</w:t>
            </w:r>
          </w:p>
        </w:tc>
        <w:tc>
          <w:tcPr>
            <w:tcW w:w="673" w:type="dxa"/>
            <w:tcBorders>
              <w:top w:val="nil"/>
              <w:left w:val="nil"/>
              <w:bottom w:val="single" w:sz="4" w:space="0" w:color="FFFFFF" w:themeColor="background1"/>
              <w:right w:val="nil"/>
            </w:tcBorders>
            <w:shd w:val="clear" w:color="auto" w:fill="auto"/>
            <w:noWrap/>
            <w:vAlign w:val="bottom"/>
            <w:hideMark/>
          </w:tcPr>
          <w:p w14:paraId="2505157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22,2</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F14427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0,4</w:t>
            </w:r>
          </w:p>
        </w:tc>
      </w:tr>
      <w:tr w:rsidR="00D16ED2" w:rsidRPr="007649CF" w14:paraId="34CB34E2"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5F777266"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Qatar</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46CA26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569EF9B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2BDFF44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49ABCE4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F14EB8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09D932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688,7</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82346E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288,5</w:t>
            </w:r>
          </w:p>
        </w:tc>
        <w:tc>
          <w:tcPr>
            <w:tcW w:w="673" w:type="dxa"/>
            <w:tcBorders>
              <w:top w:val="nil"/>
              <w:left w:val="nil"/>
              <w:bottom w:val="single" w:sz="4" w:space="0" w:color="FFFFFF" w:themeColor="background1"/>
              <w:right w:val="nil"/>
            </w:tcBorders>
            <w:shd w:val="clear" w:color="auto" w:fill="auto"/>
            <w:noWrap/>
            <w:vAlign w:val="bottom"/>
            <w:hideMark/>
          </w:tcPr>
          <w:p w14:paraId="7C65441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-58,1</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3F3387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r>
      <w:tr w:rsidR="00D16ED2" w:rsidRPr="007649CF" w14:paraId="5F50E701"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72B88649"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Rusland</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C04839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44395FC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59,3</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681BE49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180,0</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111CDDB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203,3</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B72175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2F6FD8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887,7</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868634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277,9</w:t>
            </w:r>
          </w:p>
        </w:tc>
        <w:tc>
          <w:tcPr>
            <w:tcW w:w="673" w:type="dxa"/>
            <w:tcBorders>
              <w:top w:val="nil"/>
              <w:left w:val="nil"/>
              <w:bottom w:val="single" w:sz="4" w:space="0" w:color="FFFFFF" w:themeColor="background1"/>
              <w:right w:val="nil"/>
            </w:tcBorders>
            <w:shd w:val="clear" w:color="auto" w:fill="auto"/>
            <w:noWrap/>
            <w:vAlign w:val="bottom"/>
            <w:hideMark/>
          </w:tcPr>
          <w:p w14:paraId="37B6839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-68,7</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FE27FE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154,4</w:t>
            </w:r>
          </w:p>
        </w:tc>
      </w:tr>
      <w:tr w:rsidR="00D16ED2" w:rsidRPr="007649CF" w14:paraId="61A5AF43"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3DBAEC67"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Turkije</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70BF97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3,6</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316F3AF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55.661,9</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133576D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53.455,7</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051DB60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-4,0</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FDE12A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57E42C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408,5</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7D5537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256,7</w:t>
            </w:r>
          </w:p>
        </w:tc>
        <w:tc>
          <w:tcPr>
            <w:tcW w:w="673" w:type="dxa"/>
            <w:tcBorders>
              <w:top w:val="nil"/>
              <w:left w:val="nil"/>
              <w:bottom w:val="single" w:sz="4" w:space="0" w:color="FFFFFF" w:themeColor="background1"/>
              <w:right w:val="nil"/>
            </w:tcBorders>
            <w:shd w:val="clear" w:color="auto" w:fill="auto"/>
            <w:noWrap/>
            <w:vAlign w:val="bottom"/>
            <w:hideMark/>
          </w:tcPr>
          <w:p w14:paraId="0DEEECE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-37,2</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202D4A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0,5</w:t>
            </w:r>
          </w:p>
        </w:tc>
      </w:tr>
      <w:tr w:rsidR="00D16ED2" w:rsidRPr="007649CF" w14:paraId="6158943D"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2C4182F2"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Taiwan</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8493D1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5CB906D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1.344,1</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4147AF5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1.792,5</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761E322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33,4</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F781AE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DACE41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575,0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CB6130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245,2</w:t>
            </w:r>
          </w:p>
        </w:tc>
        <w:tc>
          <w:tcPr>
            <w:tcW w:w="673" w:type="dxa"/>
            <w:tcBorders>
              <w:top w:val="nil"/>
              <w:left w:val="nil"/>
              <w:bottom w:val="single" w:sz="4" w:space="0" w:color="FFFFFF" w:themeColor="background1"/>
              <w:right w:val="nil"/>
            </w:tcBorders>
            <w:shd w:val="clear" w:color="auto" w:fill="auto"/>
            <w:noWrap/>
            <w:vAlign w:val="bottom"/>
            <w:hideMark/>
          </w:tcPr>
          <w:p w14:paraId="6005C05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-57,4</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7B1F6D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13,7</w:t>
            </w:r>
          </w:p>
        </w:tc>
      </w:tr>
      <w:tr w:rsidR="00D16ED2" w:rsidRPr="007649CF" w14:paraId="47B49E27"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1E3BD017"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Zuid-Afrika</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7AAB35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6AAFA25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142,6</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6EF2EBC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51,2</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784CB9F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-64,1</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2861B4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DD2678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721,8</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BDBCC3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227,2</w:t>
            </w:r>
          </w:p>
        </w:tc>
        <w:tc>
          <w:tcPr>
            <w:tcW w:w="673" w:type="dxa"/>
            <w:tcBorders>
              <w:top w:val="nil"/>
              <w:left w:val="nil"/>
              <w:bottom w:val="single" w:sz="4" w:space="0" w:color="FFFFFF" w:themeColor="background1"/>
              <w:right w:val="nil"/>
            </w:tcBorders>
            <w:shd w:val="clear" w:color="auto" w:fill="auto"/>
            <w:noWrap/>
            <w:vAlign w:val="bottom"/>
            <w:hideMark/>
          </w:tcPr>
          <w:p w14:paraId="6A35353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-68,5</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647487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444,1</w:t>
            </w:r>
          </w:p>
        </w:tc>
      </w:tr>
      <w:tr w:rsidR="00D16ED2" w:rsidRPr="007649CF" w14:paraId="7F43696F"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77242797"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Jordanië</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10FBB8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1398E9D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6C502D8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2,8</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5AF086D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38,1</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872A3E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105AF2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135,2</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21E334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226,9</w:t>
            </w:r>
          </w:p>
        </w:tc>
        <w:tc>
          <w:tcPr>
            <w:tcW w:w="673" w:type="dxa"/>
            <w:tcBorders>
              <w:top w:val="nil"/>
              <w:left w:val="nil"/>
              <w:bottom w:val="single" w:sz="4" w:space="0" w:color="FFFFFF" w:themeColor="background1"/>
              <w:right w:val="nil"/>
            </w:tcBorders>
            <w:shd w:val="clear" w:color="auto" w:fill="auto"/>
            <w:noWrap/>
            <w:vAlign w:val="bottom"/>
            <w:hideMark/>
          </w:tcPr>
          <w:p w14:paraId="2BA2142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67,9</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3EB91C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8.073,8</w:t>
            </w:r>
          </w:p>
        </w:tc>
      </w:tr>
      <w:tr w:rsidR="00D16ED2" w:rsidRPr="007649CF" w14:paraId="662C01CC"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5830BCBC"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Chili</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0C56A6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1090307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2,4</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06A0E5E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1,3</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65A1AFF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-46,0</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6E905D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491611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107,8</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846AFB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211,9</w:t>
            </w:r>
          </w:p>
        </w:tc>
        <w:tc>
          <w:tcPr>
            <w:tcW w:w="673" w:type="dxa"/>
            <w:tcBorders>
              <w:top w:val="nil"/>
              <w:left w:val="nil"/>
              <w:bottom w:val="single" w:sz="4" w:space="0" w:color="FFFFFF" w:themeColor="background1"/>
              <w:right w:val="nil"/>
            </w:tcBorders>
            <w:shd w:val="clear" w:color="auto" w:fill="auto"/>
            <w:noWrap/>
            <w:vAlign w:val="bottom"/>
            <w:hideMark/>
          </w:tcPr>
          <w:p w14:paraId="5ACF925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96,6</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82ECAE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16.525,8</w:t>
            </w:r>
          </w:p>
        </w:tc>
      </w:tr>
      <w:tr w:rsidR="00D16ED2" w:rsidRPr="007649CF" w14:paraId="38B356EB"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414DDA2F"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Ivoorkust</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2B8063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48D2DD8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0,6</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5C890EF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6,8</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1110A0F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1.121,3</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5FB8E7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E94BB8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520,8</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AEA02A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209,8</w:t>
            </w:r>
          </w:p>
        </w:tc>
        <w:tc>
          <w:tcPr>
            <w:tcW w:w="673" w:type="dxa"/>
            <w:tcBorders>
              <w:top w:val="nil"/>
              <w:left w:val="nil"/>
              <w:bottom w:val="single" w:sz="4" w:space="0" w:color="FFFFFF" w:themeColor="background1"/>
              <w:right w:val="nil"/>
            </w:tcBorders>
            <w:shd w:val="clear" w:color="auto" w:fill="auto"/>
            <w:noWrap/>
            <w:vAlign w:val="bottom"/>
            <w:hideMark/>
          </w:tcPr>
          <w:p w14:paraId="4E74A2C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-59,7</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B9470A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3.068,0</w:t>
            </w:r>
          </w:p>
        </w:tc>
      </w:tr>
      <w:tr w:rsidR="00D16ED2" w:rsidRPr="007649CF" w14:paraId="4A69B56C"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531A4685"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Gabon</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2102B4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3159A0F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5680A02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1F8C1CF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D40A0D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367929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211,7</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76FFBC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196,2</w:t>
            </w:r>
          </w:p>
        </w:tc>
        <w:tc>
          <w:tcPr>
            <w:tcW w:w="673" w:type="dxa"/>
            <w:tcBorders>
              <w:top w:val="nil"/>
              <w:left w:val="nil"/>
              <w:bottom w:val="single" w:sz="4" w:space="0" w:color="FFFFFF" w:themeColor="background1"/>
              <w:right w:val="nil"/>
            </w:tcBorders>
            <w:shd w:val="clear" w:color="auto" w:fill="auto"/>
            <w:noWrap/>
            <w:vAlign w:val="bottom"/>
            <w:hideMark/>
          </w:tcPr>
          <w:p w14:paraId="6E1A04D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-7,3</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7386AE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r>
      <w:tr w:rsidR="00D16ED2" w:rsidRPr="007649CF" w14:paraId="457DB9EB"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5461CF2B"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Costa Rica</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75583C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36AD5D5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33E353C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1,3</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3311224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35DC23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EF13E9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20,7</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7FB8CB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186,5</w:t>
            </w:r>
          </w:p>
        </w:tc>
        <w:tc>
          <w:tcPr>
            <w:tcW w:w="673" w:type="dxa"/>
            <w:tcBorders>
              <w:top w:val="nil"/>
              <w:left w:val="nil"/>
              <w:bottom w:val="single" w:sz="4" w:space="0" w:color="FFFFFF" w:themeColor="background1"/>
              <w:right w:val="nil"/>
            </w:tcBorders>
            <w:shd w:val="clear" w:color="auto" w:fill="auto"/>
            <w:noWrap/>
            <w:vAlign w:val="bottom"/>
            <w:hideMark/>
          </w:tcPr>
          <w:p w14:paraId="0852ECA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801,1</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04C985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14.730,6</w:t>
            </w:r>
          </w:p>
        </w:tc>
      </w:tr>
      <w:tr w:rsidR="00D16ED2" w:rsidRPr="007649CF" w14:paraId="122DD349"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035244B7"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Egypte</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622D9E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020D457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327,0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522E9D9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230,0</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6160A3B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-29,7</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375A91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3E438E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199,7</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5690C6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177,2</w:t>
            </w:r>
          </w:p>
        </w:tc>
        <w:tc>
          <w:tcPr>
            <w:tcW w:w="673" w:type="dxa"/>
            <w:tcBorders>
              <w:top w:val="nil"/>
              <w:left w:val="nil"/>
              <w:bottom w:val="single" w:sz="4" w:space="0" w:color="FFFFFF" w:themeColor="background1"/>
              <w:right w:val="nil"/>
            </w:tcBorders>
            <w:shd w:val="clear" w:color="auto" w:fill="auto"/>
            <w:noWrap/>
            <w:vAlign w:val="bottom"/>
            <w:hideMark/>
          </w:tcPr>
          <w:p w14:paraId="6A0DB49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-11,3</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AD6EC2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77,0</w:t>
            </w:r>
          </w:p>
        </w:tc>
      </w:tr>
      <w:tr w:rsidR="00D16ED2" w:rsidRPr="007649CF" w14:paraId="4FB338A2"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030F3F76"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Benin</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B023E3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2019FEE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2055C25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150E0B5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6D663E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9C4219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69,8</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44A457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172,7</w:t>
            </w:r>
          </w:p>
        </w:tc>
        <w:tc>
          <w:tcPr>
            <w:tcW w:w="673" w:type="dxa"/>
            <w:tcBorders>
              <w:top w:val="nil"/>
              <w:left w:val="nil"/>
              <w:bottom w:val="single" w:sz="4" w:space="0" w:color="FFFFFF" w:themeColor="background1"/>
              <w:right w:val="nil"/>
            </w:tcBorders>
            <w:shd w:val="clear" w:color="auto" w:fill="auto"/>
            <w:noWrap/>
            <w:vAlign w:val="bottom"/>
            <w:hideMark/>
          </w:tcPr>
          <w:p w14:paraId="6057164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147,6</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7FEA95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r>
      <w:tr w:rsidR="00D16ED2" w:rsidRPr="007649CF" w14:paraId="5EE2DBE2"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29908A60"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Nieuw-Zeeland</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919517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4B569B0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5486CEE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153,6</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52BC994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8515AC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414C5F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373,8</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BFC1CC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171,3</w:t>
            </w:r>
          </w:p>
        </w:tc>
        <w:tc>
          <w:tcPr>
            <w:tcW w:w="673" w:type="dxa"/>
            <w:tcBorders>
              <w:top w:val="nil"/>
              <w:left w:val="nil"/>
              <w:bottom w:val="single" w:sz="4" w:space="0" w:color="FFFFFF" w:themeColor="background1"/>
              <w:right w:val="nil"/>
            </w:tcBorders>
            <w:shd w:val="clear" w:color="auto" w:fill="auto"/>
            <w:noWrap/>
            <w:vAlign w:val="bottom"/>
            <w:hideMark/>
          </w:tcPr>
          <w:p w14:paraId="51E8DC0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-54,2</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D4DDB4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111,6</w:t>
            </w:r>
          </w:p>
        </w:tc>
      </w:tr>
      <w:tr w:rsidR="00D16ED2" w:rsidRPr="007649CF" w14:paraId="3A1C0156"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401A4EE2"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Libië</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C510F8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5CCD058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40591BC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358C5D9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4EE523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5D4562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22,7</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DF9F80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169,2</w:t>
            </w:r>
          </w:p>
        </w:tc>
        <w:tc>
          <w:tcPr>
            <w:tcW w:w="673" w:type="dxa"/>
            <w:tcBorders>
              <w:top w:val="nil"/>
              <w:left w:val="nil"/>
              <w:bottom w:val="single" w:sz="4" w:space="0" w:color="FFFFFF" w:themeColor="background1"/>
              <w:right w:val="nil"/>
            </w:tcBorders>
            <w:shd w:val="clear" w:color="auto" w:fill="auto"/>
            <w:noWrap/>
            <w:vAlign w:val="bottom"/>
            <w:hideMark/>
          </w:tcPr>
          <w:p w14:paraId="59ACE08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645,0</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82FBAB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r>
      <w:tr w:rsidR="00D16ED2" w:rsidRPr="007649CF" w14:paraId="3005A83F"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5F6C12D0"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Rwanda</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01A95D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26F368F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630EC25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4842720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81E2C8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89ED55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154,2</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06A469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161,0</w:t>
            </w:r>
          </w:p>
        </w:tc>
        <w:tc>
          <w:tcPr>
            <w:tcW w:w="673" w:type="dxa"/>
            <w:tcBorders>
              <w:top w:val="nil"/>
              <w:left w:val="nil"/>
              <w:bottom w:val="single" w:sz="4" w:space="0" w:color="FFFFFF" w:themeColor="background1"/>
              <w:right w:val="nil"/>
            </w:tcBorders>
            <w:shd w:val="clear" w:color="auto" w:fill="auto"/>
            <w:noWrap/>
            <w:vAlign w:val="bottom"/>
            <w:hideMark/>
          </w:tcPr>
          <w:p w14:paraId="0822D15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4,4</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AC4EEB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r>
      <w:tr w:rsidR="00D16ED2" w:rsidRPr="007649CF" w14:paraId="78780A26"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641453FF"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Mexico</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AE7590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184FDB0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296,5</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4A937CD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169,9</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1728BB9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-42,7</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0B0686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AA19F7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313,0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56E871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143,3</w:t>
            </w:r>
          </w:p>
        </w:tc>
        <w:tc>
          <w:tcPr>
            <w:tcW w:w="673" w:type="dxa"/>
            <w:tcBorders>
              <w:top w:val="nil"/>
              <w:left w:val="nil"/>
              <w:bottom w:val="single" w:sz="4" w:space="0" w:color="FFFFFF" w:themeColor="background1"/>
              <w:right w:val="nil"/>
            </w:tcBorders>
            <w:shd w:val="clear" w:color="auto" w:fill="auto"/>
            <w:noWrap/>
            <w:vAlign w:val="bottom"/>
            <w:hideMark/>
          </w:tcPr>
          <w:p w14:paraId="7C4183C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-54,2</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8693DE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84,4</w:t>
            </w:r>
          </w:p>
        </w:tc>
      </w:tr>
      <w:tr w:rsidR="00D16ED2" w:rsidRPr="007649CF" w14:paraId="0D18832A"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302A482B"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Nigeria</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11F76E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0F21819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1375597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17F7163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D1CBF0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2D886F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211,9</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7BDB5D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141,1</w:t>
            </w:r>
          </w:p>
        </w:tc>
        <w:tc>
          <w:tcPr>
            <w:tcW w:w="673" w:type="dxa"/>
            <w:tcBorders>
              <w:top w:val="nil"/>
              <w:left w:val="nil"/>
              <w:bottom w:val="single" w:sz="4" w:space="0" w:color="FFFFFF" w:themeColor="background1"/>
              <w:right w:val="nil"/>
            </w:tcBorders>
            <w:shd w:val="clear" w:color="auto" w:fill="auto"/>
            <w:noWrap/>
            <w:vAlign w:val="bottom"/>
            <w:hideMark/>
          </w:tcPr>
          <w:p w14:paraId="23F7228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-33,4</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AF53C5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135.651,0</w:t>
            </w:r>
          </w:p>
        </w:tc>
      </w:tr>
      <w:tr w:rsidR="00D16ED2" w:rsidRPr="007649CF" w14:paraId="103A7A90"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006CA686"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VK (Noord-Ierland)</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33D01F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368290F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4A01412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3,1</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2D2D700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330785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586793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210,4</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2E5801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125,8</w:t>
            </w:r>
          </w:p>
        </w:tc>
        <w:tc>
          <w:tcPr>
            <w:tcW w:w="673" w:type="dxa"/>
            <w:tcBorders>
              <w:top w:val="nil"/>
              <w:left w:val="nil"/>
              <w:bottom w:val="single" w:sz="4" w:space="0" w:color="FFFFFF" w:themeColor="background1"/>
              <w:right w:val="nil"/>
            </w:tcBorders>
            <w:shd w:val="clear" w:color="auto" w:fill="auto"/>
            <w:noWrap/>
            <w:vAlign w:val="bottom"/>
            <w:hideMark/>
          </w:tcPr>
          <w:p w14:paraId="396E9F0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-40,2</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3D8D39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4.065,9</w:t>
            </w:r>
          </w:p>
        </w:tc>
      </w:tr>
      <w:tr w:rsidR="00D16ED2" w:rsidRPr="007649CF" w14:paraId="2BBA1C5C"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2E7CA1F5"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Burkina Faso</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E5DFDF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76E4848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15,0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37BE32C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7,0</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16AF95A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-53,5</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90CDD7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D99081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40,7</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2D8C08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122,0</w:t>
            </w:r>
          </w:p>
        </w:tc>
        <w:tc>
          <w:tcPr>
            <w:tcW w:w="673" w:type="dxa"/>
            <w:tcBorders>
              <w:top w:val="nil"/>
              <w:left w:val="nil"/>
              <w:bottom w:val="single" w:sz="4" w:space="0" w:color="FFFFFF" w:themeColor="background1"/>
              <w:right w:val="nil"/>
            </w:tcBorders>
            <w:shd w:val="clear" w:color="auto" w:fill="auto"/>
            <w:noWrap/>
            <w:vAlign w:val="bottom"/>
            <w:hideMark/>
          </w:tcPr>
          <w:p w14:paraId="305F219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200,0</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C992F5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1.748,7</w:t>
            </w:r>
          </w:p>
        </w:tc>
      </w:tr>
      <w:tr w:rsidR="00D16ED2" w:rsidRPr="007649CF" w14:paraId="1E92BCAB"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1DDEC3A6"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Servië</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604831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0,6</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7624A26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6.171,5</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7678107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8.173,5</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771D134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32,4</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179677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983A7B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103,3</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AC4C1C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102,2</w:t>
            </w:r>
          </w:p>
        </w:tc>
        <w:tc>
          <w:tcPr>
            <w:tcW w:w="673" w:type="dxa"/>
            <w:tcBorders>
              <w:top w:val="nil"/>
              <w:left w:val="nil"/>
              <w:bottom w:val="single" w:sz="4" w:space="0" w:color="FFFFFF" w:themeColor="background1"/>
              <w:right w:val="nil"/>
            </w:tcBorders>
            <w:shd w:val="clear" w:color="auto" w:fill="auto"/>
            <w:noWrap/>
            <w:vAlign w:val="bottom"/>
            <w:hideMark/>
          </w:tcPr>
          <w:p w14:paraId="194B145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-1,1</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058ED4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1,3</w:t>
            </w:r>
          </w:p>
        </w:tc>
      </w:tr>
      <w:tr w:rsidR="00D16ED2" w:rsidRPr="007649CF" w14:paraId="1E7DFAB9"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7E5CAEE1"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Angola</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4ADE7D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5EA532D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029C8AB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4A819CA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96402F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CD2D37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278,6</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F06466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100,3</w:t>
            </w:r>
          </w:p>
        </w:tc>
        <w:tc>
          <w:tcPr>
            <w:tcW w:w="673" w:type="dxa"/>
            <w:tcBorders>
              <w:top w:val="nil"/>
              <w:left w:val="nil"/>
              <w:bottom w:val="single" w:sz="4" w:space="0" w:color="FFFFFF" w:themeColor="background1"/>
              <w:right w:val="nil"/>
            </w:tcBorders>
            <w:shd w:val="clear" w:color="auto" w:fill="auto"/>
            <w:noWrap/>
            <w:vAlign w:val="bottom"/>
            <w:hideMark/>
          </w:tcPr>
          <w:p w14:paraId="2EC6D72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-64,0</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D38937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r>
      <w:tr w:rsidR="00D16ED2" w:rsidRPr="007649CF" w14:paraId="49A1B612"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6208516A"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Mali</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42830E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44E95FF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48127FC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0,2</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08BD16B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91C418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C0A4E2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30,1</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26508E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99,9</w:t>
            </w:r>
          </w:p>
        </w:tc>
        <w:tc>
          <w:tcPr>
            <w:tcW w:w="673" w:type="dxa"/>
            <w:tcBorders>
              <w:top w:val="nil"/>
              <w:left w:val="nil"/>
              <w:bottom w:val="single" w:sz="4" w:space="0" w:color="FFFFFF" w:themeColor="background1"/>
              <w:right w:val="nil"/>
            </w:tcBorders>
            <w:shd w:val="clear" w:color="auto" w:fill="auto"/>
            <w:noWrap/>
            <w:vAlign w:val="bottom"/>
            <w:hideMark/>
          </w:tcPr>
          <w:p w14:paraId="191384D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232,0</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CDC472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46.247,2</w:t>
            </w:r>
          </w:p>
        </w:tc>
      </w:tr>
      <w:tr w:rsidR="00D16ED2" w:rsidRPr="007649CF" w14:paraId="3579D03C"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5BD2BEC2"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Kenia</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EECF9B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2435724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316E8EA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7963434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018035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445A5E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172,4</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EF9914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94,4</w:t>
            </w:r>
          </w:p>
        </w:tc>
        <w:tc>
          <w:tcPr>
            <w:tcW w:w="673" w:type="dxa"/>
            <w:tcBorders>
              <w:top w:val="nil"/>
              <w:left w:val="nil"/>
              <w:bottom w:val="single" w:sz="4" w:space="0" w:color="FFFFFF" w:themeColor="background1"/>
              <w:right w:val="nil"/>
            </w:tcBorders>
            <w:shd w:val="clear" w:color="auto" w:fill="auto"/>
            <w:noWrap/>
            <w:vAlign w:val="bottom"/>
            <w:hideMark/>
          </w:tcPr>
          <w:p w14:paraId="2746A01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-45,2</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B7869A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88.215,9</w:t>
            </w:r>
          </w:p>
        </w:tc>
      </w:tr>
      <w:tr w:rsidR="00D16ED2" w:rsidRPr="007649CF" w14:paraId="5D33A3A3"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1D3659DA"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Mauritius</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921C1A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2F1026F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19B3F47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27B6B3E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71F842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F1C7AB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102,1</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29DB0E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92,4</w:t>
            </w:r>
          </w:p>
        </w:tc>
        <w:tc>
          <w:tcPr>
            <w:tcW w:w="673" w:type="dxa"/>
            <w:tcBorders>
              <w:top w:val="nil"/>
              <w:left w:val="nil"/>
              <w:bottom w:val="single" w:sz="4" w:space="0" w:color="FFFFFF" w:themeColor="background1"/>
              <w:right w:val="nil"/>
            </w:tcBorders>
            <w:shd w:val="clear" w:color="auto" w:fill="auto"/>
            <w:noWrap/>
            <w:vAlign w:val="bottom"/>
            <w:hideMark/>
          </w:tcPr>
          <w:p w14:paraId="76994F2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-9,6</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27DBFC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r>
      <w:tr w:rsidR="00D16ED2" w:rsidRPr="007649CF" w14:paraId="106141C4"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21199CC7"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Bermuda</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EA03BB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1420730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3BEA151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0,2</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1E37A74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819817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589C72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1A9A06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87,3</w:t>
            </w:r>
          </w:p>
        </w:tc>
        <w:tc>
          <w:tcPr>
            <w:tcW w:w="673" w:type="dxa"/>
            <w:tcBorders>
              <w:top w:val="nil"/>
              <w:left w:val="nil"/>
              <w:bottom w:val="single" w:sz="4" w:space="0" w:color="FFFFFF" w:themeColor="background1"/>
              <w:right w:val="nil"/>
            </w:tcBorders>
            <w:shd w:val="clear" w:color="auto" w:fill="auto"/>
            <w:noWrap/>
            <w:vAlign w:val="bottom"/>
            <w:hideMark/>
          </w:tcPr>
          <w:p w14:paraId="137B274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69D6CB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37.140,4</w:t>
            </w:r>
          </w:p>
        </w:tc>
      </w:tr>
      <w:tr w:rsidR="00D16ED2" w:rsidRPr="007649CF" w14:paraId="7AFF4635"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7E24AB2E"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Mauritanië</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FC7FFA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16A7213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24B18D9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4A91176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B3B531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DF035B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72,3</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349471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85,1</w:t>
            </w:r>
          </w:p>
        </w:tc>
        <w:tc>
          <w:tcPr>
            <w:tcW w:w="673" w:type="dxa"/>
            <w:tcBorders>
              <w:top w:val="nil"/>
              <w:left w:val="nil"/>
              <w:bottom w:val="single" w:sz="4" w:space="0" w:color="FFFFFF" w:themeColor="background1"/>
              <w:right w:val="nil"/>
            </w:tcBorders>
            <w:shd w:val="clear" w:color="auto" w:fill="auto"/>
            <w:noWrap/>
            <w:vAlign w:val="bottom"/>
            <w:hideMark/>
          </w:tcPr>
          <w:p w14:paraId="1D39B57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17,8</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9F299B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r>
      <w:tr w:rsidR="00D16ED2" w:rsidRPr="007649CF" w14:paraId="0EB3DED7"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2E356BD2"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Koeweit</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27627D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19E320B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396A325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3A1A201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74E5FE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4C1442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110,8</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560915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84,6</w:t>
            </w:r>
          </w:p>
        </w:tc>
        <w:tc>
          <w:tcPr>
            <w:tcW w:w="673" w:type="dxa"/>
            <w:tcBorders>
              <w:top w:val="nil"/>
              <w:left w:val="nil"/>
              <w:bottom w:val="single" w:sz="4" w:space="0" w:color="FFFFFF" w:themeColor="background1"/>
              <w:right w:val="nil"/>
            </w:tcBorders>
            <w:shd w:val="clear" w:color="auto" w:fill="auto"/>
            <w:noWrap/>
            <w:vAlign w:val="bottom"/>
            <w:hideMark/>
          </w:tcPr>
          <w:p w14:paraId="14B3A1A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-23,6</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A4D333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r>
      <w:tr w:rsidR="00D16ED2" w:rsidRPr="007649CF" w14:paraId="1BE12811"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2578A79D"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Maleisië</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0C2ECC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0,7</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710277B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8.143,1</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06B7972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10.094,9</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4C2D72F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24,0</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6A0BE2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FACD0F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89,3</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3DA516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79,9</w:t>
            </w:r>
          </w:p>
        </w:tc>
        <w:tc>
          <w:tcPr>
            <w:tcW w:w="673" w:type="dxa"/>
            <w:tcBorders>
              <w:top w:val="nil"/>
              <w:left w:val="nil"/>
              <w:bottom w:val="single" w:sz="4" w:space="0" w:color="FFFFFF" w:themeColor="background1"/>
              <w:right w:val="nil"/>
            </w:tcBorders>
            <w:shd w:val="clear" w:color="auto" w:fill="auto"/>
            <w:noWrap/>
            <w:vAlign w:val="bottom"/>
            <w:hideMark/>
          </w:tcPr>
          <w:p w14:paraId="6972A26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-10,5</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DCE3C0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0,8</w:t>
            </w:r>
          </w:p>
        </w:tc>
      </w:tr>
      <w:tr w:rsidR="00D16ED2" w:rsidRPr="007649CF" w14:paraId="2C85A925"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27CADA16"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Peru</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C1D438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79B45B1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1717ABB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022473F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-97,3</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B81795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118B15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87,0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B57F99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78,2</w:t>
            </w:r>
          </w:p>
        </w:tc>
        <w:tc>
          <w:tcPr>
            <w:tcW w:w="673" w:type="dxa"/>
            <w:tcBorders>
              <w:top w:val="nil"/>
              <w:left w:val="nil"/>
              <w:bottom w:val="single" w:sz="4" w:space="0" w:color="FFFFFF" w:themeColor="background1"/>
              <w:right w:val="nil"/>
            </w:tcBorders>
            <w:shd w:val="clear" w:color="auto" w:fill="auto"/>
            <w:noWrap/>
            <w:vAlign w:val="bottom"/>
            <w:hideMark/>
          </w:tcPr>
          <w:p w14:paraId="290F35C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-10,0</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78DF89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289.796,3</w:t>
            </w:r>
          </w:p>
        </w:tc>
      </w:tr>
      <w:tr w:rsidR="00D16ED2" w:rsidRPr="007649CF" w14:paraId="2ED42355"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1EB6BB72"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Niger</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341D76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6FF2A10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4A1966D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4B8BD89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F0019E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1EF7E7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42,1</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BD3DEF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73,9</w:t>
            </w:r>
          </w:p>
        </w:tc>
        <w:tc>
          <w:tcPr>
            <w:tcW w:w="673" w:type="dxa"/>
            <w:tcBorders>
              <w:top w:val="nil"/>
              <w:left w:val="nil"/>
              <w:bottom w:val="single" w:sz="4" w:space="0" w:color="FFFFFF" w:themeColor="background1"/>
              <w:right w:val="nil"/>
            </w:tcBorders>
            <w:shd w:val="clear" w:color="auto" w:fill="auto"/>
            <w:noWrap/>
            <w:vAlign w:val="bottom"/>
            <w:hideMark/>
          </w:tcPr>
          <w:p w14:paraId="3A1CAE7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75,5</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95E399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r>
      <w:tr w:rsidR="00D16ED2" w:rsidRPr="007649CF" w14:paraId="31AE27EE"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1B5C46D4"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Colombia</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E15E96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69A85C6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52,3</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7AEDAD8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48,1</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0B2763F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-8,0</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132FD0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C21F0E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47,6</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D229A7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73,8</w:t>
            </w:r>
          </w:p>
        </w:tc>
        <w:tc>
          <w:tcPr>
            <w:tcW w:w="673" w:type="dxa"/>
            <w:tcBorders>
              <w:top w:val="nil"/>
              <w:left w:val="nil"/>
              <w:bottom w:val="single" w:sz="4" w:space="0" w:color="FFFFFF" w:themeColor="background1"/>
              <w:right w:val="nil"/>
            </w:tcBorders>
            <w:shd w:val="clear" w:color="auto" w:fill="auto"/>
            <w:noWrap/>
            <w:vAlign w:val="bottom"/>
            <w:hideMark/>
          </w:tcPr>
          <w:p w14:paraId="138CAB7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54,9</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69A1F4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153,4</w:t>
            </w:r>
          </w:p>
        </w:tc>
      </w:tr>
      <w:tr w:rsidR="00D16ED2" w:rsidRPr="007649CF" w14:paraId="3D478DB7"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013EA018"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lastRenderedPageBreak/>
              <w:t>Kaapverdië</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A9068E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7115118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504E426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32,7</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65566C0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F7AC64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4161A3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89,1</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EF88A3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72,5</w:t>
            </w:r>
          </w:p>
        </w:tc>
        <w:tc>
          <w:tcPr>
            <w:tcW w:w="673" w:type="dxa"/>
            <w:tcBorders>
              <w:top w:val="nil"/>
              <w:left w:val="nil"/>
              <w:bottom w:val="single" w:sz="4" w:space="0" w:color="FFFFFF" w:themeColor="background1"/>
              <w:right w:val="nil"/>
            </w:tcBorders>
            <w:shd w:val="clear" w:color="auto" w:fill="auto"/>
            <w:noWrap/>
            <w:vAlign w:val="bottom"/>
            <w:hideMark/>
          </w:tcPr>
          <w:p w14:paraId="5FDA6E5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-18,7</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9C6DE3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221,8</w:t>
            </w:r>
          </w:p>
        </w:tc>
      </w:tr>
      <w:tr w:rsidR="00D16ED2" w:rsidRPr="007649CF" w14:paraId="0ECD30D1"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7D1485FC"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Montenegro</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76512F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1B94DE9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392C8A1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2,4</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7CBB885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16B9EC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8B7BC5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1,5</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BC24E3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69,8</w:t>
            </w:r>
          </w:p>
        </w:tc>
        <w:tc>
          <w:tcPr>
            <w:tcW w:w="673" w:type="dxa"/>
            <w:tcBorders>
              <w:top w:val="nil"/>
              <w:left w:val="nil"/>
              <w:bottom w:val="single" w:sz="4" w:space="0" w:color="FFFFFF" w:themeColor="background1"/>
              <w:right w:val="nil"/>
            </w:tcBorders>
            <w:shd w:val="clear" w:color="auto" w:fill="auto"/>
            <w:noWrap/>
            <w:vAlign w:val="bottom"/>
            <w:hideMark/>
          </w:tcPr>
          <w:p w14:paraId="083EAB2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4.473,5</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738F2F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2.934,4</w:t>
            </w:r>
          </w:p>
        </w:tc>
      </w:tr>
      <w:tr w:rsidR="00D16ED2" w:rsidRPr="007649CF" w14:paraId="08B67A3D"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70D681E9"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Argentinië</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042CC7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4DABD98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0,5</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54C6306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523C612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-100,0</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168A8D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721B0A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79,4</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283807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64,9</w:t>
            </w:r>
          </w:p>
        </w:tc>
        <w:tc>
          <w:tcPr>
            <w:tcW w:w="673" w:type="dxa"/>
            <w:tcBorders>
              <w:top w:val="nil"/>
              <w:left w:val="nil"/>
              <w:bottom w:val="single" w:sz="4" w:space="0" w:color="FFFFFF" w:themeColor="background1"/>
              <w:right w:val="nil"/>
            </w:tcBorders>
            <w:shd w:val="clear" w:color="auto" w:fill="auto"/>
            <w:noWrap/>
            <w:vAlign w:val="bottom"/>
            <w:hideMark/>
          </w:tcPr>
          <w:p w14:paraId="49E32D3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-18,3</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B4B743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r>
      <w:tr w:rsidR="00D16ED2" w:rsidRPr="007649CF" w14:paraId="74B74634"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5B7C2D3B"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Gambia</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5E01DA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41DF6F9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33C96D8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517B437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0D8C06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65A909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106,8</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B69511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62,9</w:t>
            </w:r>
          </w:p>
        </w:tc>
        <w:tc>
          <w:tcPr>
            <w:tcW w:w="673" w:type="dxa"/>
            <w:tcBorders>
              <w:top w:val="nil"/>
              <w:left w:val="nil"/>
              <w:bottom w:val="single" w:sz="4" w:space="0" w:color="FFFFFF" w:themeColor="background1"/>
              <w:right w:val="nil"/>
            </w:tcBorders>
            <w:shd w:val="clear" w:color="auto" w:fill="auto"/>
            <w:noWrap/>
            <w:vAlign w:val="bottom"/>
            <w:hideMark/>
          </w:tcPr>
          <w:p w14:paraId="02589DB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-41,1</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CA8043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r>
      <w:tr w:rsidR="00D16ED2" w:rsidRPr="007649CF" w14:paraId="77E262B5"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360D2E44"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 xml:space="preserve">Congo (Brazzaville) </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2B4C23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5B8AA35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70A8729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09417AC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00FEF7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E61C95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130,7</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8771D0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60,4</w:t>
            </w:r>
          </w:p>
        </w:tc>
        <w:tc>
          <w:tcPr>
            <w:tcW w:w="673" w:type="dxa"/>
            <w:tcBorders>
              <w:top w:val="nil"/>
              <w:left w:val="nil"/>
              <w:bottom w:val="single" w:sz="4" w:space="0" w:color="FFFFFF" w:themeColor="background1"/>
              <w:right w:val="nil"/>
            </w:tcBorders>
            <w:shd w:val="clear" w:color="auto" w:fill="auto"/>
            <w:noWrap/>
            <w:vAlign w:val="bottom"/>
            <w:hideMark/>
          </w:tcPr>
          <w:p w14:paraId="4CA05A9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-53,8</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EC0720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r>
      <w:tr w:rsidR="00D16ED2" w:rsidRPr="007649CF" w14:paraId="125E3E80"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42F1AB7F"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Madagaskar</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C4CF6C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3FA45A1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1F20A20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41F4F4E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D64469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AF5E92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40,4</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6FF2BC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59,7</w:t>
            </w:r>
          </w:p>
        </w:tc>
        <w:tc>
          <w:tcPr>
            <w:tcW w:w="673" w:type="dxa"/>
            <w:tcBorders>
              <w:top w:val="nil"/>
              <w:left w:val="nil"/>
              <w:bottom w:val="single" w:sz="4" w:space="0" w:color="FFFFFF" w:themeColor="background1"/>
              <w:right w:val="nil"/>
            </w:tcBorders>
            <w:shd w:val="clear" w:color="auto" w:fill="auto"/>
            <w:noWrap/>
            <w:vAlign w:val="bottom"/>
            <w:hideMark/>
          </w:tcPr>
          <w:p w14:paraId="06404A1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47,6</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B6810E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r>
      <w:tr w:rsidR="00D16ED2" w:rsidRPr="007649CF" w14:paraId="48D76714"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44906547"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Barbados</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28A382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3B98DE1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728D4C4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31B35E6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938D0B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3AB9A4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7,8</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94B610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59,5</w:t>
            </w:r>
          </w:p>
        </w:tc>
        <w:tc>
          <w:tcPr>
            <w:tcW w:w="673" w:type="dxa"/>
            <w:tcBorders>
              <w:top w:val="nil"/>
              <w:left w:val="nil"/>
              <w:bottom w:val="single" w:sz="4" w:space="0" w:color="FFFFFF" w:themeColor="background1"/>
              <w:right w:val="nil"/>
            </w:tcBorders>
            <w:shd w:val="clear" w:color="auto" w:fill="auto"/>
            <w:noWrap/>
            <w:vAlign w:val="bottom"/>
            <w:hideMark/>
          </w:tcPr>
          <w:p w14:paraId="2BD70AD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664,5</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3C788C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r>
      <w:tr w:rsidR="00D16ED2" w:rsidRPr="007649CF" w14:paraId="77F3367D"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0A9A3F03"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Uruguay</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A701A4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19ACD48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16615A5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2,0</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2FD390A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261105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0BD946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305,1</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3F229D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58,1</w:t>
            </w:r>
          </w:p>
        </w:tc>
        <w:tc>
          <w:tcPr>
            <w:tcW w:w="673" w:type="dxa"/>
            <w:tcBorders>
              <w:top w:val="nil"/>
              <w:left w:val="nil"/>
              <w:bottom w:val="single" w:sz="4" w:space="0" w:color="FFFFFF" w:themeColor="background1"/>
              <w:right w:val="nil"/>
            </w:tcBorders>
            <w:shd w:val="clear" w:color="auto" w:fill="auto"/>
            <w:noWrap/>
            <w:vAlign w:val="bottom"/>
            <w:hideMark/>
          </w:tcPr>
          <w:p w14:paraId="3C3C572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-81,0</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1E84D8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2.928,0</w:t>
            </w:r>
          </w:p>
        </w:tc>
      </w:tr>
      <w:tr w:rsidR="00D16ED2" w:rsidRPr="007649CF" w14:paraId="4A180A32"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487E62C1"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Macedonië</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39F5E0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03E628A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549,9</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2FB3464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549,1</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0B9C961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136F14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3D42E5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318,3</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E02230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56,9</w:t>
            </w:r>
          </w:p>
        </w:tc>
        <w:tc>
          <w:tcPr>
            <w:tcW w:w="673" w:type="dxa"/>
            <w:tcBorders>
              <w:top w:val="nil"/>
              <w:left w:val="nil"/>
              <w:bottom w:val="single" w:sz="4" w:space="0" w:color="FFFFFF" w:themeColor="background1"/>
              <w:right w:val="nil"/>
            </w:tcBorders>
            <w:shd w:val="clear" w:color="auto" w:fill="auto"/>
            <w:noWrap/>
            <w:vAlign w:val="bottom"/>
            <w:hideMark/>
          </w:tcPr>
          <w:p w14:paraId="3307C86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-82,1</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CA0A64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10,4</w:t>
            </w:r>
          </w:p>
        </w:tc>
      </w:tr>
      <w:tr w:rsidR="00D16ED2" w:rsidRPr="007649CF" w14:paraId="05A603A2"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174C0B8A"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Kosovo</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B636BC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102A5F1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602,9</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448E351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934,6</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1E96ACD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55,0</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5724C0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CDBE67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67,0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B260E7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56,4</w:t>
            </w:r>
          </w:p>
        </w:tc>
        <w:tc>
          <w:tcPr>
            <w:tcW w:w="673" w:type="dxa"/>
            <w:tcBorders>
              <w:top w:val="nil"/>
              <w:left w:val="nil"/>
              <w:bottom w:val="single" w:sz="4" w:space="0" w:color="FFFFFF" w:themeColor="background1"/>
              <w:right w:val="nil"/>
            </w:tcBorders>
            <w:shd w:val="clear" w:color="auto" w:fill="auto"/>
            <w:noWrap/>
            <w:vAlign w:val="bottom"/>
            <w:hideMark/>
          </w:tcPr>
          <w:p w14:paraId="7E06E3B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-15,9</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95BE67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6,0</w:t>
            </w:r>
          </w:p>
        </w:tc>
      </w:tr>
      <w:tr w:rsidR="00D16ED2" w:rsidRPr="007649CF" w14:paraId="36CB0296"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4CE6167F"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Filipijnen</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1F9EC4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5BE9B64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313,7</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3002D03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293,7</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76FB4CB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-6,4</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1BBB85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99AC42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47,1</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16500D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53,5</w:t>
            </w:r>
          </w:p>
        </w:tc>
        <w:tc>
          <w:tcPr>
            <w:tcW w:w="673" w:type="dxa"/>
            <w:tcBorders>
              <w:top w:val="nil"/>
              <w:left w:val="nil"/>
              <w:bottom w:val="single" w:sz="4" w:space="0" w:color="FFFFFF" w:themeColor="background1"/>
              <w:right w:val="nil"/>
            </w:tcBorders>
            <w:shd w:val="clear" w:color="auto" w:fill="auto"/>
            <w:noWrap/>
            <w:vAlign w:val="bottom"/>
            <w:hideMark/>
          </w:tcPr>
          <w:p w14:paraId="1ADEE43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13,5</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3E517B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18,2</w:t>
            </w:r>
          </w:p>
        </w:tc>
      </w:tr>
      <w:tr w:rsidR="00D16ED2" w:rsidRPr="007649CF" w14:paraId="17B14677"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252EFA8D"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Tunesië</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64EC6B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67295B7A"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13,8</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38A735B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9,1</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01C51BA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-34,2</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1C3A66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9D355C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44,2</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B8E58A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49,6</w:t>
            </w:r>
          </w:p>
        </w:tc>
        <w:tc>
          <w:tcPr>
            <w:tcW w:w="673" w:type="dxa"/>
            <w:tcBorders>
              <w:top w:val="nil"/>
              <w:left w:val="nil"/>
              <w:bottom w:val="single" w:sz="4" w:space="0" w:color="FFFFFF" w:themeColor="background1"/>
              <w:right w:val="nil"/>
            </w:tcBorders>
            <w:shd w:val="clear" w:color="auto" w:fill="auto"/>
            <w:noWrap/>
            <w:vAlign w:val="bottom"/>
            <w:hideMark/>
          </w:tcPr>
          <w:p w14:paraId="2EECCF8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12,4</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DE2FA83"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548,3</w:t>
            </w:r>
          </w:p>
        </w:tc>
      </w:tr>
      <w:tr w:rsidR="00D16ED2" w:rsidRPr="007649CF" w14:paraId="6E0183BE"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06E8F2AA"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Oekraïne</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1B2166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0,8</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18128BE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12.112,1</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1A8D8A3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11.236,2</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42FB1D8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-7,2</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6A929A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2AEA79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237,5</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15FCB6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49,5</w:t>
            </w:r>
          </w:p>
        </w:tc>
        <w:tc>
          <w:tcPr>
            <w:tcW w:w="673" w:type="dxa"/>
            <w:tcBorders>
              <w:top w:val="nil"/>
              <w:left w:val="nil"/>
              <w:bottom w:val="single" w:sz="4" w:space="0" w:color="FFFFFF" w:themeColor="background1"/>
              <w:right w:val="nil"/>
            </w:tcBorders>
            <w:shd w:val="clear" w:color="auto" w:fill="auto"/>
            <w:noWrap/>
            <w:vAlign w:val="bottom"/>
            <w:hideMark/>
          </w:tcPr>
          <w:p w14:paraId="630B2B2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-79,2</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E84216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0,4</w:t>
            </w:r>
          </w:p>
        </w:tc>
      </w:tr>
      <w:tr w:rsidR="00D16ED2" w:rsidRPr="007649CF" w14:paraId="2367BE37"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4B27F361"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Sierra Leone</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6B0A4A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51AA9C4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1939127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3D859F6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A40A27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CA54842"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142,7</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BD1D91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49,4</w:t>
            </w:r>
          </w:p>
        </w:tc>
        <w:tc>
          <w:tcPr>
            <w:tcW w:w="673" w:type="dxa"/>
            <w:tcBorders>
              <w:top w:val="nil"/>
              <w:left w:val="nil"/>
              <w:bottom w:val="single" w:sz="4" w:space="0" w:color="FFFFFF" w:themeColor="background1"/>
              <w:right w:val="nil"/>
            </w:tcBorders>
            <w:shd w:val="clear" w:color="auto" w:fill="auto"/>
            <w:noWrap/>
            <w:vAlign w:val="bottom"/>
            <w:hideMark/>
          </w:tcPr>
          <w:p w14:paraId="1C81AA9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-65,4</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579F98F"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r>
      <w:tr w:rsidR="00D16ED2" w:rsidRPr="007649CF" w14:paraId="79954392" w14:textId="77777777" w:rsidTr="00310428">
        <w:tc>
          <w:tcPr>
            <w:tcW w:w="1303" w:type="dxa"/>
            <w:tcBorders>
              <w:top w:val="nil"/>
              <w:left w:val="single" w:sz="4" w:space="0" w:color="auto"/>
              <w:bottom w:val="single" w:sz="4" w:space="0" w:color="FFFFFF" w:themeColor="background1"/>
              <w:right w:val="nil"/>
            </w:tcBorders>
            <w:shd w:val="clear" w:color="auto" w:fill="auto"/>
            <w:vAlign w:val="bottom"/>
            <w:hideMark/>
          </w:tcPr>
          <w:p w14:paraId="5DF90099"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Oman</w:t>
            </w:r>
          </w:p>
        </w:tc>
        <w:tc>
          <w:tcPr>
            <w:tcW w:w="904"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498C56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63D9AF6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990" w:type="dxa"/>
            <w:tcBorders>
              <w:top w:val="nil"/>
              <w:left w:val="nil"/>
              <w:bottom w:val="single" w:sz="4" w:space="0" w:color="FFFFFF" w:themeColor="background1"/>
              <w:right w:val="single" w:sz="4" w:space="0" w:color="FFFFFF" w:themeColor="background1"/>
            </w:tcBorders>
            <w:shd w:val="clear" w:color="auto" w:fill="auto"/>
            <w:vAlign w:val="bottom"/>
            <w:hideMark/>
          </w:tcPr>
          <w:p w14:paraId="312AB1A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673" w:type="dxa"/>
            <w:tcBorders>
              <w:top w:val="nil"/>
              <w:left w:val="nil"/>
              <w:bottom w:val="single" w:sz="4" w:space="0" w:color="FFFFFF" w:themeColor="background1"/>
              <w:right w:val="single" w:sz="4" w:space="0" w:color="auto"/>
            </w:tcBorders>
            <w:shd w:val="clear" w:color="auto" w:fill="auto"/>
            <w:noWrap/>
            <w:vAlign w:val="bottom"/>
            <w:hideMark/>
          </w:tcPr>
          <w:p w14:paraId="4DED0B3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-100,0</w:t>
            </w:r>
          </w:p>
        </w:tc>
        <w:tc>
          <w:tcPr>
            <w:tcW w:w="829"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9D4DAE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5DED58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60,8</w:t>
            </w:r>
          </w:p>
        </w:tc>
        <w:tc>
          <w:tcPr>
            <w:tcW w:w="854"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0B1FDA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47,9</w:t>
            </w:r>
          </w:p>
        </w:tc>
        <w:tc>
          <w:tcPr>
            <w:tcW w:w="673" w:type="dxa"/>
            <w:tcBorders>
              <w:top w:val="nil"/>
              <w:left w:val="nil"/>
              <w:bottom w:val="single" w:sz="4" w:space="0" w:color="FFFFFF" w:themeColor="background1"/>
              <w:right w:val="nil"/>
            </w:tcBorders>
            <w:shd w:val="clear" w:color="auto" w:fill="auto"/>
            <w:noWrap/>
            <w:vAlign w:val="bottom"/>
            <w:hideMark/>
          </w:tcPr>
          <w:p w14:paraId="675BA05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-21,1</w:t>
            </w:r>
          </w:p>
        </w:tc>
        <w:tc>
          <w:tcPr>
            <w:tcW w:w="1095"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12312CE"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 xml:space="preserve">– </w:t>
            </w:r>
          </w:p>
        </w:tc>
      </w:tr>
      <w:tr w:rsidR="00D16ED2" w:rsidRPr="007649CF" w14:paraId="50095EFC" w14:textId="77777777" w:rsidTr="00310428">
        <w:tc>
          <w:tcPr>
            <w:tcW w:w="1303" w:type="dxa"/>
            <w:tcBorders>
              <w:top w:val="nil"/>
              <w:left w:val="single" w:sz="4" w:space="0" w:color="auto"/>
              <w:bottom w:val="nil"/>
              <w:right w:val="nil"/>
            </w:tcBorders>
            <w:shd w:val="clear" w:color="auto" w:fill="auto"/>
            <w:vAlign w:val="bottom"/>
            <w:hideMark/>
          </w:tcPr>
          <w:p w14:paraId="6E4E36F7"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Vietnam</w:t>
            </w:r>
          </w:p>
        </w:tc>
        <w:tc>
          <w:tcPr>
            <w:tcW w:w="904" w:type="dxa"/>
            <w:tcBorders>
              <w:top w:val="nil"/>
              <w:left w:val="single" w:sz="4" w:space="0" w:color="auto"/>
              <w:bottom w:val="nil"/>
              <w:right w:val="single" w:sz="4" w:space="0" w:color="FFFFFF" w:themeColor="background1"/>
            </w:tcBorders>
            <w:shd w:val="clear" w:color="auto" w:fill="auto"/>
            <w:vAlign w:val="bottom"/>
            <w:hideMark/>
          </w:tcPr>
          <w:p w14:paraId="499F968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2,6</w:t>
            </w:r>
          </w:p>
        </w:tc>
        <w:tc>
          <w:tcPr>
            <w:tcW w:w="990" w:type="dxa"/>
            <w:tcBorders>
              <w:top w:val="nil"/>
              <w:left w:val="nil"/>
              <w:bottom w:val="nil"/>
              <w:right w:val="single" w:sz="4" w:space="0" w:color="FFFFFF" w:themeColor="background1"/>
            </w:tcBorders>
            <w:shd w:val="clear" w:color="auto" w:fill="auto"/>
            <w:vAlign w:val="bottom"/>
            <w:hideMark/>
          </w:tcPr>
          <w:p w14:paraId="0A5F333B"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24.318,4</w:t>
            </w:r>
          </w:p>
        </w:tc>
        <w:tc>
          <w:tcPr>
            <w:tcW w:w="990" w:type="dxa"/>
            <w:tcBorders>
              <w:top w:val="nil"/>
              <w:left w:val="nil"/>
              <w:bottom w:val="nil"/>
              <w:right w:val="single" w:sz="4" w:space="0" w:color="FFFFFF" w:themeColor="background1"/>
            </w:tcBorders>
            <w:shd w:val="clear" w:color="auto" w:fill="auto"/>
            <w:vAlign w:val="bottom"/>
            <w:hideMark/>
          </w:tcPr>
          <w:p w14:paraId="013D2505"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38.189,4</w:t>
            </w:r>
          </w:p>
        </w:tc>
        <w:tc>
          <w:tcPr>
            <w:tcW w:w="673" w:type="dxa"/>
            <w:tcBorders>
              <w:top w:val="nil"/>
              <w:left w:val="nil"/>
              <w:bottom w:val="nil"/>
              <w:right w:val="single" w:sz="4" w:space="0" w:color="auto"/>
            </w:tcBorders>
            <w:shd w:val="clear" w:color="auto" w:fill="auto"/>
            <w:noWrap/>
            <w:vAlign w:val="bottom"/>
            <w:hideMark/>
          </w:tcPr>
          <w:p w14:paraId="21C1E857"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57,0</w:t>
            </w:r>
          </w:p>
        </w:tc>
        <w:tc>
          <w:tcPr>
            <w:tcW w:w="829" w:type="dxa"/>
            <w:tcBorders>
              <w:top w:val="nil"/>
              <w:left w:val="nil"/>
              <w:bottom w:val="nil"/>
              <w:right w:val="single" w:sz="4" w:space="0" w:color="FFFFFF" w:themeColor="background1"/>
            </w:tcBorders>
            <w:shd w:val="clear" w:color="auto" w:fill="auto"/>
            <w:noWrap/>
            <w:vAlign w:val="bottom"/>
            <w:hideMark/>
          </w:tcPr>
          <w:p w14:paraId="26FB1BF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0,0</w:t>
            </w:r>
          </w:p>
        </w:tc>
        <w:tc>
          <w:tcPr>
            <w:tcW w:w="854" w:type="dxa"/>
            <w:tcBorders>
              <w:top w:val="nil"/>
              <w:left w:val="nil"/>
              <w:bottom w:val="nil"/>
              <w:right w:val="single" w:sz="4" w:space="0" w:color="FFFFFF" w:themeColor="background1"/>
            </w:tcBorders>
            <w:shd w:val="clear" w:color="auto" w:fill="auto"/>
            <w:noWrap/>
            <w:vAlign w:val="bottom"/>
            <w:hideMark/>
          </w:tcPr>
          <w:p w14:paraId="0A6B8C5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48,2</w:t>
            </w:r>
          </w:p>
        </w:tc>
        <w:tc>
          <w:tcPr>
            <w:tcW w:w="854" w:type="dxa"/>
            <w:tcBorders>
              <w:top w:val="nil"/>
              <w:left w:val="nil"/>
              <w:bottom w:val="nil"/>
              <w:right w:val="single" w:sz="4" w:space="0" w:color="FFFFFF" w:themeColor="background1"/>
            </w:tcBorders>
            <w:shd w:val="clear" w:color="auto" w:fill="auto"/>
            <w:noWrap/>
            <w:vAlign w:val="bottom"/>
            <w:hideMark/>
          </w:tcPr>
          <w:p w14:paraId="5AF4702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42,4</w:t>
            </w:r>
          </w:p>
        </w:tc>
        <w:tc>
          <w:tcPr>
            <w:tcW w:w="673" w:type="dxa"/>
            <w:tcBorders>
              <w:top w:val="nil"/>
              <w:left w:val="nil"/>
              <w:bottom w:val="nil"/>
              <w:right w:val="single" w:sz="4" w:space="0" w:color="auto"/>
            </w:tcBorders>
            <w:shd w:val="clear" w:color="auto" w:fill="auto"/>
            <w:noWrap/>
            <w:vAlign w:val="bottom"/>
            <w:hideMark/>
          </w:tcPr>
          <w:p w14:paraId="6E7FC91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-12,1</w:t>
            </w:r>
          </w:p>
        </w:tc>
        <w:tc>
          <w:tcPr>
            <w:tcW w:w="1095" w:type="dxa"/>
            <w:tcBorders>
              <w:top w:val="nil"/>
              <w:left w:val="nil"/>
              <w:bottom w:val="nil"/>
              <w:right w:val="single" w:sz="4" w:space="0" w:color="auto"/>
            </w:tcBorders>
            <w:shd w:val="clear" w:color="auto" w:fill="auto"/>
            <w:noWrap/>
            <w:vAlign w:val="bottom"/>
            <w:hideMark/>
          </w:tcPr>
          <w:p w14:paraId="3751968D"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r>
      <w:tr w:rsidR="00D16ED2" w:rsidRPr="007649CF" w14:paraId="0DFF7E12" w14:textId="77777777" w:rsidTr="00310428">
        <w:tc>
          <w:tcPr>
            <w:tcW w:w="1303" w:type="dxa"/>
            <w:tcBorders>
              <w:top w:val="nil"/>
              <w:left w:val="single" w:sz="4" w:space="0" w:color="auto"/>
              <w:bottom w:val="single" w:sz="4" w:space="0" w:color="auto"/>
              <w:right w:val="single" w:sz="4" w:space="0" w:color="auto"/>
            </w:tcBorders>
            <w:shd w:val="clear" w:color="auto" w:fill="auto"/>
            <w:vAlign w:val="bottom"/>
            <w:hideMark/>
          </w:tcPr>
          <w:p w14:paraId="128DD97E"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Totaal andere landen</w:t>
            </w:r>
          </w:p>
        </w:tc>
        <w:tc>
          <w:tcPr>
            <w:tcW w:w="904" w:type="dxa"/>
            <w:tcBorders>
              <w:top w:val="nil"/>
              <w:left w:val="nil"/>
              <w:bottom w:val="single" w:sz="4" w:space="0" w:color="auto"/>
              <w:right w:val="single" w:sz="4" w:space="0" w:color="FFFFFF" w:themeColor="background1"/>
            </w:tcBorders>
            <w:shd w:val="clear" w:color="auto" w:fill="auto"/>
            <w:vAlign w:val="bottom"/>
            <w:hideMark/>
          </w:tcPr>
          <w:p w14:paraId="66DD787C"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0,6</w:t>
            </w:r>
          </w:p>
        </w:tc>
        <w:tc>
          <w:tcPr>
            <w:tcW w:w="990" w:type="dxa"/>
            <w:tcBorders>
              <w:top w:val="nil"/>
              <w:left w:val="nil"/>
              <w:bottom w:val="single" w:sz="4" w:space="0" w:color="auto"/>
              <w:right w:val="single" w:sz="4" w:space="0" w:color="FFFFFF" w:themeColor="background1"/>
            </w:tcBorders>
            <w:shd w:val="clear" w:color="auto" w:fill="auto"/>
            <w:vAlign w:val="bottom"/>
            <w:hideMark/>
          </w:tcPr>
          <w:p w14:paraId="5964125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4.799,1</w:t>
            </w:r>
          </w:p>
        </w:tc>
        <w:tc>
          <w:tcPr>
            <w:tcW w:w="990" w:type="dxa"/>
            <w:tcBorders>
              <w:top w:val="nil"/>
              <w:left w:val="nil"/>
              <w:bottom w:val="single" w:sz="4" w:space="0" w:color="auto"/>
              <w:right w:val="single" w:sz="4" w:space="0" w:color="FFFFFF" w:themeColor="background1"/>
            </w:tcBorders>
            <w:shd w:val="clear" w:color="auto" w:fill="auto"/>
            <w:vAlign w:val="bottom"/>
            <w:hideMark/>
          </w:tcPr>
          <w:p w14:paraId="6F20D059"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8.745,6</w:t>
            </w:r>
          </w:p>
        </w:tc>
        <w:tc>
          <w:tcPr>
            <w:tcW w:w="673" w:type="dxa"/>
            <w:tcBorders>
              <w:top w:val="nil"/>
              <w:left w:val="nil"/>
              <w:bottom w:val="single" w:sz="4" w:space="0" w:color="auto"/>
              <w:right w:val="single" w:sz="4" w:space="0" w:color="auto"/>
            </w:tcBorders>
            <w:shd w:val="clear" w:color="auto" w:fill="auto"/>
            <w:noWrap/>
            <w:vAlign w:val="bottom"/>
            <w:hideMark/>
          </w:tcPr>
          <w:p w14:paraId="58E5D56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82,2</w:t>
            </w:r>
          </w:p>
        </w:tc>
        <w:tc>
          <w:tcPr>
            <w:tcW w:w="829" w:type="dxa"/>
            <w:tcBorders>
              <w:top w:val="nil"/>
              <w:left w:val="single" w:sz="4" w:space="0" w:color="FFFFFF" w:themeColor="background1"/>
              <w:bottom w:val="single" w:sz="4" w:space="0" w:color="auto"/>
              <w:right w:val="single" w:sz="4" w:space="0" w:color="FFFFFF" w:themeColor="background1"/>
            </w:tcBorders>
            <w:shd w:val="clear" w:color="auto" w:fill="auto"/>
            <w:vAlign w:val="bottom"/>
            <w:hideMark/>
          </w:tcPr>
          <w:p w14:paraId="0437A536"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0,1</w:t>
            </w:r>
          </w:p>
        </w:tc>
        <w:tc>
          <w:tcPr>
            <w:tcW w:w="854" w:type="dxa"/>
            <w:tcBorders>
              <w:top w:val="nil"/>
              <w:left w:val="nil"/>
              <w:bottom w:val="single" w:sz="4" w:space="0" w:color="auto"/>
              <w:right w:val="single" w:sz="4" w:space="0" w:color="FFFFFF" w:themeColor="background1"/>
            </w:tcBorders>
            <w:shd w:val="clear" w:color="auto" w:fill="auto"/>
            <w:vAlign w:val="bottom"/>
            <w:hideMark/>
          </w:tcPr>
          <w:p w14:paraId="65C9BA38"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1.212,0</w:t>
            </w:r>
          </w:p>
        </w:tc>
        <w:tc>
          <w:tcPr>
            <w:tcW w:w="854" w:type="dxa"/>
            <w:tcBorders>
              <w:top w:val="nil"/>
              <w:left w:val="nil"/>
              <w:bottom w:val="single" w:sz="4" w:space="0" w:color="auto"/>
              <w:right w:val="single" w:sz="4" w:space="0" w:color="FFFFFF" w:themeColor="background1"/>
            </w:tcBorders>
            <w:shd w:val="clear" w:color="auto" w:fill="auto"/>
            <w:vAlign w:val="bottom"/>
            <w:hideMark/>
          </w:tcPr>
          <w:p w14:paraId="06F9D9A1"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653,9</w:t>
            </w:r>
          </w:p>
        </w:tc>
        <w:tc>
          <w:tcPr>
            <w:tcW w:w="673" w:type="dxa"/>
            <w:tcBorders>
              <w:top w:val="nil"/>
              <w:left w:val="nil"/>
              <w:bottom w:val="single" w:sz="4" w:space="0" w:color="auto"/>
              <w:right w:val="nil"/>
            </w:tcBorders>
            <w:shd w:val="clear" w:color="auto" w:fill="auto"/>
            <w:noWrap/>
            <w:vAlign w:val="bottom"/>
            <w:hideMark/>
          </w:tcPr>
          <w:p w14:paraId="3A1E9C74"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-46,1</w:t>
            </w:r>
          </w:p>
        </w:tc>
        <w:tc>
          <w:tcPr>
            <w:tcW w:w="1095" w:type="dxa"/>
            <w:tcBorders>
              <w:top w:val="nil"/>
              <w:left w:val="single" w:sz="4" w:space="0" w:color="auto"/>
              <w:bottom w:val="single" w:sz="4" w:space="0" w:color="auto"/>
              <w:right w:val="single" w:sz="4" w:space="0" w:color="auto"/>
            </w:tcBorders>
            <w:shd w:val="clear" w:color="auto" w:fill="auto"/>
            <w:noWrap/>
            <w:vAlign w:val="bottom"/>
            <w:hideMark/>
          </w:tcPr>
          <w:p w14:paraId="4364D300" w14:textId="77777777" w:rsidR="00D16ED2" w:rsidRPr="00563D2C" w:rsidRDefault="00D16ED2" w:rsidP="00310428">
            <w:pPr>
              <w:jc w:val="right"/>
              <w:rPr>
                <w:rFonts w:cstheme="minorHAnsi"/>
                <w:color w:val="000000"/>
                <w:sz w:val="16"/>
                <w:szCs w:val="16"/>
                <w:lang w:eastAsia="nl-BE"/>
              </w:rPr>
            </w:pPr>
            <w:r w:rsidRPr="00563D2C">
              <w:rPr>
                <w:rFonts w:cstheme="minorHAnsi"/>
                <w:color w:val="000000"/>
                <w:sz w:val="16"/>
                <w:szCs w:val="16"/>
                <w:lang w:eastAsia="nl-BE"/>
              </w:rPr>
              <w:t>7,5</w:t>
            </w:r>
          </w:p>
        </w:tc>
      </w:tr>
      <w:tr w:rsidR="00D16ED2" w:rsidRPr="007649CF" w14:paraId="5762F6AF" w14:textId="77777777" w:rsidTr="00310428">
        <w:tc>
          <w:tcPr>
            <w:tcW w:w="1303" w:type="dxa"/>
            <w:tcBorders>
              <w:top w:val="nil"/>
              <w:left w:val="single" w:sz="4" w:space="0" w:color="auto"/>
              <w:bottom w:val="single" w:sz="4" w:space="0" w:color="auto"/>
              <w:right w:val="single" w:sz="4" w:space="0" w:color="auto"/>
            </w:tcBorders>
            <w:shd w:val="clear" w:color="auto" w:fill="auto"/>
            <w:noWrap/>
            <w:vAlign w:val="bottom"/>
            <w:hideMark/>
          </w:tcPr>
          <w:p w14:paraId="1D942E91" w14:textId="77777777" w:rsidR="00D16ED2" w:rsidRPr="00563D2C" w:rsidRDefault="00D16ED2" w:rsidP="00310428">
            <w:pPr>
              <w:rPr>
                <w:rFonts w:cstheme="minorHAnsi"/>
                <w:b/>
                <w:bCs/>
                <w:color w:val="000000"/>
                <w:sz w:val="16"/>
                <w:szCs w:val="16"/>
                <w:lang w:eastAsia="nl-BE"/>
              </w:rPr>
            </w:pPr>
            <w:r w:rsidRPr="00563D2C">
              <w:rPr>
                <w:rFonts w:cstheme="minorHAnsi"/>
                <w:b/>
                <w:bCs/>
                <w:color w:val="000000"/>
                <w:sz w:val="16"/>
                <w:szCs w:val="16"/>
                <w:lang w:eastAsia="nl-BE"/>
              </w:rPr>
              <w:t>Totaal</w:t>
            </w:r>
          </w:p>
        </w:tc>
        <w:tc>
          <w:tcPr>
            <w:tcW w:w="904" w:type="dxa"/>
            <w:tcBorders>
              <w:top w:val="nil"/>
              <w:left w:val="nil"/>
              <w:bottom w:val="single" w:sz="4" w:space="0" w:color="auto"/>
              <w:right w:val="nil"/>
            </w:tcBorders>
            <w:shd w:val="clear" w:color="auto" w:fill="auto"/>
            <w:noWrap/>
            <w:vAlign w:val="bottom"/>
            <w:hideMark/>
          </w:tcPr>
          <w:p w14:paraId="58CB22BA" w14:textId="77777777" w:rsidR="00D16ED2" w:rsidRPr="00563D2C" w:rsidRDefault="00D16ED2" w:rsidP="00310428">
            <w:pPr>
              <w:jc w:val="right"/>
              <w:rPr>
                <w:rFonts w:cstheme="minorHAnsi"/>
                <w:b/>
                <w:bCs/>
                <w:color w:val="000000"/>
                <w:sz w:val="16"/>
                <w:szCs w:val="16"/>
                <w:lang w:eastAsia="nl-BE"/>
              </w:rPr>
            </w:pPr>
            <w:r w:rsidRPr="00563D2C">
              <w:rPr>
                <w:rFonts w:cstheme="minorHAnsi"/>
                <w:b/>
                <w:bCs/>
                <w:color w:val="000000"/>
                <w:sz w:val="16"/>
                <w:szCs w:val="16"/>
                <w:lang w:eastAsia="nl-BE"/>
              </w:rPr>
              <w:t>100,0</w:t>
            </w:r>
          </w:p>
        </w:tc>
        <w:tc>
          <w:tcPr>
            <w:tcW w:w="990" w:type="dxa"/>
            <w:tcBorders>
              <w:top w:val="nil"/>
              <w:left w:val="nil"/>
              <w:bottom w:val="single" w:sz="4" w:space="0" w:color="auto"/>
              <w:right w:val="nil"/>
            </w:tcBorders>
            <w:shd w:val="clear" w:color="auto" w:fill="auto"/>
            <w:noWrap/>
            <w:vAlign w:val="bottom"/>
            <w:hideMark/>
          </w:tcPr>
          <w:p w14:paraId="0400204D" w14:textId="77777777" w:rsidR="00D16ED2" w:rsidRPr="00563D2C" w:rsidRDefault="00D16ED2" w:rsidP="00310428">
            <w:pPr>
              <w:jc w:val="right"/>
              <w:rPr>
                <w:rFonts w:cstheme="minorHAnsi"/>
                <w:b/>
                <w:bCs/>
                <w:color w:val="000000"/>
                <w:sz w:val="16"/>
                <w:szCs w:val="16"/>
                <w:lang w:eastAsia="nl-BE"/>
              </w:rPr>
            </w:pPr>
            <w:r w:rsidRPr="00563D2C">
              <w:rPr>
                <w:rFonts w:cstheme="minorHAnsi"/>
                <w:b/>
                <w:bCs/>
                <w:color w:val="000000"/>
                <w:sz w:val="16"/>
                <w:szCs w:val="16"/>
                <w:lang w:eastAsia="nl-BE"/>
              </w:rPr>
              <w:t>1.550.238,1</w:t>
            </w:r>
          </w:p>
        </w:tc>
        <w:tc>
          <w:tcPr>
            <w:tcW w:w="990" w:type="dxa"/>
            <w:tcBorders>
              <w:top w:val="nil"/>
              <w:left w:val="nil"/>
              <w:bottom w:val="single" w:sz="4" w:space="0" w:color="auto"/>
              <w:right w:val="nil"/>
            </w:tcBorders>
            <w:shd w:val="clear" w:color="auto" w:fill="auto"/>
            <w:noWrap/>
            <w:vAlign w:val="bottom"/>
            <w:hideMark/>
          </w:tcPr>
          <w:p w14:paraId="13E3DE93" w14:textId="77777777" w:rsidR="00D16ED2" w:rsidRPr="00563D2C" w:rsidRDefault="00D16ED2" w:rsidP="00310428">
            <w:pPr>
              <w:jc w:val="right"/>
              <w:rPr>
                <w:rFonts w:cstheme="minorHAnsi"/>
                <w:b/>
                <w:bCs/>
                <w:color w:val="000000"/>
                <w:sz w:val="16"/>
                <w:szCs w:val="16"/>
                <w:lang w:eastAsia="nl-BE"/>
              </w:rPr>
            </w:pPr>
            <w:r w:rsidRPr="00563D2C">
              <w:rPr>
                <w:rFonts w:cstheme="minorHAnsi"/>
                <w:b/>
                <w:bCs/>
                <w:color w:val="000000"/>
                <w:sz w:val="16"/>
                <w:szCs w:val="16"/>
                <w:lang w:eastAsia="nl-BE"/>
              </w:rPr>
              <w:t>1.469.369,4</w:t>
            </w:r>
          </w:p>
        </w:tc>
        <w:tc>
          <w:tcPr>
            <w:tcW w:w="673" w:type="dxa"/>
            <w:tcBorders>
              <w:top w:val="nil"/>
              <w:left w:val="nil"/>
              <w:bottom w:val="single" w:sz="4" w:space="0" w:color="auto"/>
              <w:right w:val="single" w:sz="4" w:space="0" w:color="auto"/>
            </w:tcBorders>
            <w:shd w:val="clear" w:color="auto" w:fill="auto"/>
            <w:noWrap/>
            <w:vAlign w:val="bottom"/>
            <w:hideMark/>
          </w:tcPr>
          <w:p w14:paraId="27DE7483" w14:textId="77777777" w:rsidR="00D16ED2" w:rsidRPr="00563D2C" w:rsidRDefault="00D16ED2" w:rsidP="00310428">
            <w:pPr>
              <w:jc w:val="right"/>
              <w:rPr>
                <w:rFonts w:cstheme="minorHAnsi"/>
                <w:b/>
                <w:bCs/>
                <w:color w:val="000000"/>
                <w:sz w:val="16"/>
                <w:szCs w:val="16"/>
                <w:lang w:eastAsia="nl-BE"/>
              </w:rPr>
            </w:pPr>
            <w:r w:rsidRPr="00563D2C">
              <w:rPr>
                <w:rFonts w:cstheme="minorHAnsi"/>
                <w:b/>
                <w:bCs/>
                <w:color w:val="000000"/>
                <w:sz w:val="16"/>
                <w:szCs w:val="16"/>
                <w:lang w:eastAsia="nl-BE"/>
              </w:rPr>
              <w:t>-5,2</w:t>
            </w:r>
          </w:p>
        </w:tc>
        <w:tc>
          <w:tcPr>
            <w:tcW w:w="829" w:type="dxa"/>
            <w:tcBorders>
              <w:top w:val="nil"/>
              <w:left w:val="nil"/>
              <w:bottom w:val="single" w:sz="4" w:space="0" w:color="auto"/>
              <w:right w:val="nil"/>
            </w:tcBorders>
            <w:shd w:val="clear" w:color="auto" w:fill="auto"/>
            <w:noWrap/>
            <w:vAlign w:val="bottom"/>
            <w:hideMark/>
          </w:tcPr>
          <w:p w14:paraId="1C288787" w14:textId="77777777" w:rsidR="00D16ED2" w:rsidRPr="00563D2C" w:rsidRDefault="00D16ED2" w:rsidP="00310428">
            <w:pPr>
              <w:jc w:val="right"/>
              <w:rPr>
                <w:rFonts w:cstheme="minorHAnsi"/>
                <w:b/>
                <w:bCs/>
                <w:color w:val="000000"/>
                <w:sz w:val="16"/>
                <w:szCs w:val="16"/>
                <w:lang w:eastAsia="nl-BE"/>
              </w:rPr>
            </w:pPr>
            <w:r w:rsidRPr="00563D2C">
              <w:rPr>
                <w:rFonts w:cstheme="minorHAnsi"/>
                <w:b/>
                <w:bCs/>
                <w:color w:val="000000"/>
                <w:sz w:val="16"/>
                <w:szCs w:val="16"/>
                <w:lang w:eastAsia="nl-BE"/>
              </w:rPr>
              <w:t>100,0</w:t>
            </w:r>
          </w:p>
        </w:tc>
        <w:tc>
          <w:tcPr>
            <w:tcW w:w="854" w:type="dxa"/>
            <w:tcBorders>
              <w:top w:val="nil"/>
              <w:left w:val="nil"/>
              <w:bottom w:val="single" w:sz="4" w:space="0" w:color="auto"/>
              <w:right w:val="nil"/>
            </w:tcBorders>
            <w:shd w:val="clear" w:color="auto" w:fill="auto"/>
            <w:noWrap/>
            <w:vAlign w:val="bottom"/>
            <w:hideMark/>
          </w:tcPr>
          <w:p w14:paraId="59E419E3" w14:textId="77777777" w:rsidR="00D16ED2" w:rsidRPr="00563D2C" w:rsidRDefault="00D16ED2" w:rsidP="00310428">
            <w:pPr>
              <w:jc w:val="right"/>
              <w:rPr>
                <w:rFonts w:cstheme="minorHAnsi"/>
                <w:b/>
                <w:bCs/>
                <w:color w:val="000000"/>
                <w:sz w:val="16"/>
                <w:szCs w:val="16"/>
                <w:lang w:eastAsia="nl-BE"/>
              </w:rPr>
            </w:pPr>
            <w:r w:rsidRPr="00563D2C">
              <w:rPr>
                <w:rFonts w:cstheme="minorHAnsi"/>
                <w:b/>
                <w:bCs/>
                <w:color w:val="000000"/>
                <w:sz w:val="16"/>
                <w:szCs w:val="16"/>
                <w:lang w:eastAsia="nl-BE"/>
              </w:rPr>
              <w:t>860.767,6</w:t>
            </w:r>
          </w:p>
        </w:tc>
        <w:tc>
          <w:tcPr>
            <w:tcW w:w="854" w:type="dxa"/>
            <w:tcBorders>
              <w:top w:val="nil"/>
              <w:left w:val="nil"/>
              <w:bottom w:val="single" w:sz="4" w:space="0" w:color="auto"/>
              <w:right w:val="nil"/>
            </w:tcBorders>
            <w:shd w:val="clear" w:color="auto" w:fill="auto"/>
            <w:noWrap/>
            <w:vAlign w:val="bottom"/>
            <w:hideMark/>
          </w:tcPr>
          <w:p w14:paraId="1EC1FD1F" w14:textId="77777777" w:rsidR="00D16ED2" w:rsidRPr="00563D2C" w:rsidRDefault="00D16ED2" w:rsidP="00310428">
            <w:pPr>
              <w:jc w:val="right"/>
              <w:rPr>
                <w:rFonts w:cstheme="minorHAnsi"/>
                <w:b/>
                <w:bCs/>
                <w:color w:val="000000"/>
                <w:sz w:val="16"/>
                <w:szCs w:val="16"/>
                <w:lang w:eastAsia="nl-BE"/>
              </w:rPr>
            </w:pPr>
            <w:r w:rsidRPr="00563D2C">
              <w:rPr>
                <w:rFonts w:cstheme="minorHAnsi"/>
                <w:b/>
                <w:bCs/>
                <w:color w:val="000000"/>
                <w:sz w:val="16"/>
                <w:szCs w:val="16"/>
                <w:lang w:eastAsia="nl-BE"/>
              </w:rPr>
              <w:t>869.142,5</w:t>
            </w:r>
          </w:p>
        </w:tc>
        <w:tc>
          <w:tcPr>
            <w:tcW w:w="673" w:type="dxa"/>
            <w:tcBorders>
              <w:top w:val="nil"/>
              <w:left w:val="nil"/>
              <w:bottom w:val="single" w:sz="4" w:space="0" w:color="auto"/>
              <w:right w:val="single" w:sz="4" w:space="0" w:color="auto"/>
            </w:tcBorders>
            <w:shd w:val="clear" w:color="auto" w:fill="auto"/>
            <w:noWrap/>
            <w:vAlign w:val="bottom"/>
            <w:hideMark/>
          </w:tcPr>
          <w:p w14:paraId="13185812" w14:textId="77777777" w:rsidR="00D16ED2" w:rsidRPr="00563D2C" w:rsidRDefault="00D16ED2" w:rsidP="00310428">
            <w:pPr>
              <w:jc w:val="right"/>
              <w:rPr>
                <w:rFonts w:cstheme="minorHAnsi"/>
                <w:b/>
                <w:bCs/>
                <w:color w:val="000000"/>
                <w:sz w:val="16"/>
                <w:szCs w:val="16"/>
                <w:lang w:eastAsia="nl-BE"/>
              </w:rPr>
            </w:pPr>
            <w:r w:rsidRPr="00563D2C">
              <w:rPr>
                <w:rFonts w:cstheme="minorHAnsi"/>
                <w:b/>
                <w:bCs/>
                <w:color w:val="000000"/>
                <w:sz w:val="16"/>
                <w:szCs w:val="16"/>
                <w:lang w:eastAsia="nl-BE"/>
              </w:rPr>
              <w:t>1,0</w:t>
            </w:r>
          </w:p>
        </w:tc>
        <w:tc>
          <w:tcPr>
            <w:tcW w:w="1095" w:type="dxa"/>
            <w:tcBorders>
              <w:top w:val="nil"/>
              <w:left w:val="nil"/>
              <w:bottom w:val="single" w:sz="4" w:space="0" w:color="auto"/>
              <w:right w:val="single" w:sz="4" w:space="0" w:color="auto"/>
            </w:tcBorders>
            <w:shd w:val="clear" w:color="auto" w:fill="auto"/>
            <w:noWrap/>
            <w:vAlign w:val="bottom"/>
            <w:hideMark/>
          </w:tcPr>
          <w:p w14:paraId="27F75ACB" w14:textId="77777777" w:rsidR="00D16ED2" w:rsidRPr="00563D2C" w:rsidRDefault="00D16ED2" w:rsidP="00310428">
            <w:pPr>
              <w:jc w:val="right"/>
              <w:rPr>
                <w:rFonts w:cstheme="minorHAnsi"/>
                <w:b/>
                <w:bCs/>
                <w:color w:val="000000"/>
                <w:sz w:val="16"/>
                <w:szCs w:val="16"/>
                <w:lang w:eastAsia="nl-BE"/>
              </w:rPr>
            </w:pPr>
            <w:r w:rsidRPr="00563D2C">
              <w:rPr>
                <w:rFonts w:cstheme="minorHAnsi"/>
                <w:b/>
                <w:bCs/>
                <w:color w:val="000000"/>
                <w:sz w:val="16"/>
                <w:szCs w:val="16"/>
                <w:lang w:eastAsia="nl-BE"/>
              </w:rPr>
              <w:t>59,2</w:t>
            </w:r>
          </w:p>
        </w:tc>
      </w:tr>
      <w:tr w:rsidR="00D16ED2" w:rsidRPr="007649CF" w14:paraId="484EAEDD" w14:textId="77777777" w:rsidTr="00310428">
        <w:tc>
          <w:tcPr>
            <w:tcW w:w="1303" w:type="dxa"/>
            <w:tcBorders>
              <w:top w:val="nil"/>
              <w:left w:val="nil"/>
              <w:bottom w:val="nil"/>
              <w:right w:val="nil"/>
            </w:tcBorders>
            <w:shd w:val="clear" w:color="auto" w:fill="auto"/>
            <w:noWrap/>
            <w:vAlign w:val="bottom"/>
            <w:hideMark/>
          </w:tcPr>
          <w:p w14:paraId="0A9E88B8" w14:textId="77777777" w:rsidR="00D16ED2" w:rsidRPr="00563D2C" w:rsidRDefault="00D16ED2" w:rsidP="00310428">
            <w:pPr>
              <w:rPr>
                <w:rFonts w:cstheme="minorHAnsi"/>
                <w:color w:val="000000"/>
                <w:sz w:val="16"/>
                <w:szCs w:val="16"/>
                <w:lang w:eastAsia="nl-BE"/>
              </w:rPr>
            </w:pPr>
            <w:r w:rsidRPr="00563D2C">
              <w:rPr>
                <w:rFonts w:cstheme="minorHAnsi"/>
                <w:color w:val="000000"/>
                <w:sz w:val="16"/>
                <w:szCs w:val="16"/>
                <w:lang w:eastAsia="nl-BE"/>
              </w:rPr>
              <w:t>Bron : INR</w:t>
            </w:r>
          </w:p>
        </w:tc>
        <w:tc>
          <w:tcPr>
            <w:tcW w:w="904" w:type="dxa"/>
            <w:tcBorders>
              <w:top w:val="nil"/>
              <w:left w:val="nil"/>
              <w:bottom w:val="nil"/>
              <w:right w:val="nil"/>
            </w:tcBorders>
            <w:shd w:val="clear" w:color="auto" w:fill="auto"/>
            <w:noWrap/>
            <w:vAlign w:val="bottom"/>
            <w:hideMark/>
          </w:tcPr>
          <w:p w14:paraId="7EEFB8F5" w14:textId="77777777" w:rsidR="00D16ED2" w:rsidRPr="00563D2C" w:rsidRDefault="00D16ED2" w:rsidP="00310428">
            <w:pPr>
              <w:rPr>
                <w:rFonts w:cstheme="minorHAnsi"/>
                <w:color w:val="000000"/>
                <w:sz w:val="16"/>
                <w:szCs w:val="16"/>
                <w:lang w:eastAsia="nl-BE"/>
              </w:rPr>
            </w:pPr>
          </w:p>
        </w:tc>
        <w:tc>
          <w:tcPr>
            <w:tcW w:w="990" w:type="dxa"/>
            <w:tcBorders>
              <w:top w:val="nil"/>
              <w:left w:val="nil"/>
              <w:bottom w:val="nil"/>
              <w:right w:val="nil"/>
            </w:tcBorders>
            <w:shd w:val="clear" w:color="auto" w:fill="auto"/>
            <w:noWrap/>
            <w:vAlign w:val="bottom"/>
            <w:hideMark/>
          </w:tcPr>
          <w:p w14:paraId="4D977F19" w14:textId="77777777" w:rsidR="00D16ED2" w:rsidRPr="00563D2C" w:rsidRDefault="00D16ED2" w:rsidP="00310428">
            <w:pPr>
              <w:rPr>
                <w:rFonts w:cstheme="minorHAnsi"/>
                <w:sz w:val="16"/>
                <w:szCs w:val="16"/>
                <w:lang w:eastAsia="nl-BE"/>
              </w:rPr>
            </w:pPr>
          </w:p>
        </w:tc>
        <w:tc>
          <w:tcPr>
            <w:tcW w:w="990" w:type="dxa"/>
            <w:tcBorders>
              <w:top w:val="nil"/>
              <w:left w:val="nil"/>
              <w:bottom w:val="nil"/>
              <w:right w:val="nil"/>
            </w:tcBorders>
            <w:shd w:val="clear" w:color="auto" w:fill="auto"/>
            <w:noWrap/>
            <w:vAlign w:val="bottom"/>
            <w:hideMark/>
          </w:tcPr>
          <w:p w14:paraId="47F3B1BB" w14:textId="77777777" w:rsidR="00D16ED2" w:rsidRPr="00563D2C" w:rsidRDefault="00D16ED2" w:rsidP="00310428">
            <w:pPr>
              <w:rPr>
                <w:rFonts w:cstheme="minorHAnsi"/>
                <w:sz w:val="16"/>
                <w:szCs w:val="16"/>
                <w:lang w:eastAsia="nl-BE"/>
              </w:rPr>
            </w:pPr>
          </w:p>
        </w:tc>
        <w:tc>
          <w:tcPr>
            <w:tcW w:w="673" w:type="dxa"/>
            <w:tcBorders>
              <w:top w:val="nil"/>
              <w:left w:val="nil"/>
              <w:bottom w:val="nil"/>
              <w:right w:val="nil"/>
            </w:tcBorders>
            <w:shd w:val="clear" w:color="auto" w:fill="auto"/>
            <w:noWrap/>
            <w:vAlign w:val="bottom"/>
            <w:hideMark/>
          </w:tcPr>
          <w:p w14:paraId="6AF62FFE" w14:textId="77777777" w:rsidR="00D16ED2" w:rsidRPr="00563D2C" w:rsidRDefault="00D16ED2" w:rsidP="00310428">
            <w:pPr>
              <w:rPr>
                <w:rFonts w:cstheme="minorHAnsi"/>
                <w:sz w:val="16"/>
                <w:szCs w:val="16"/>
                <w:lang w:eastAsia="nl-BE"/>
              </w:rPr>
            </w:pPr>
          </w:p>
        </w:tc>
        <w:tc>
          <w:tcPr>
            <w:tcW w:w="829" w:type="dxa"/>
            <w:tcBorders>
              <w:top w:val="nil"/>
              <w:left w:val="nil"/>
              <w:bottom w:val="nil"/>
              <w:right w:val="nil"/>
            </w:tcBorders>
            <w:shd w:val="clear" w:color="auto" w:fill="auto"/>
            <w:noWrap/>
            <w:vAlign w:val="bottom"/>
            <w:hideMark/>
          </w:tcPr>
          <w:p w14:paraId="019C140B" w14:textId="77777777" w:rsidR="00D16ED2" w:rsidRPr="00563D2C" w:rsidRDefault="00D16ED2" w:rsidP="00310428">
            <w:pPr>
              <w:rPr>
                <w:rFonts w:cstheme="minorHAnsi"/>
                <w:sz w:val="16"/>
                <w:szCs w:val="16"/>
                <w:lang w:eastAsia="nl-BE"/>
              </w:rPr>
            </w:pPr>
          </w:p>
        </w:tc>
        <w:tc>
          <w:tcPr>
            <w:tcW w:w="854" w:type="dxa"/>
            <w:tcBorders>
              <w:top w:val="nil"/>
              <w:left w:val="nil"/>
              <w:bottom w:val="nil"/>
              <w:right w:val="nil"/>
            </w:tcBorders>
            <w:shd w:val="clear" w:color="auto" w:fill="auto"/>
            <w:noWrap/>
            <w:vAlign w:val="bottom"/>
            <w:hideMark/>
          </w:tcPr>
          <w:p w14:paraId="5BB9ABB5" w14:textId="77777777" w:rsidR="00D16ED2" w:rsidRPr="00563D2C" w:rsidRDefault="00D16ED2" w:rsidP="00310428">
            <w:pPr>
              <w:rPr>
                <w:rFonts w:cstheme="minorHAnsi"/>
                <w:sz w:val="16"/>
                <w:szCs w:val="16"/>
                <w:lang w:eastAsia="nl-BE"/>
              </w:rPr>
            </w:pPr>
          </w:p>
        </w:tc>
        <w:tc>
          <w:tcPr>
            <w:tcW w:w="854" w:type="dxa"/>
            <w:tcBorders>
              <w:top w:val="nil"/>
              <w:left w:val="nil"/>
              <w:bottom w:val="nil"/>
              <w:right w:val="nil"/>
            </w:tcBorders>
            <w:shd w:val="clear" w:color="auto" w:fill="auto"/>
            <w:noWrap/>
            <w:vAlign w:val="bottom"/>
            <w:hideMark/>
          </w:tcPr>
          <w:p w14:paraId="7CFD240E" w14:textId="77777777" w:rsidR="00D16ED2" w:rsidRPr="00563D2C" w:rsidRDefault="00D16ED2" w:rsidP="00310428">
            <w:pPr>
              <w:rPr>
                <w:rFonts w:cstheme="minorHAnsi"/>
                <w:sz w:val="16"/>
                <w:szCs w:val="16"/>
                <w:lang w:eastAsia="nl-BE"/>
              </w:rPr>
            </w:pPr>
          </w:p>
        </w:tc>
        <w:tc>
          <w:tcPr>
            <w:tcW w:w="673" w:type="dxa"/>
            <w:tcBorders>
              <w:top w:val="nil"/>
              <w:left w:val="nil"/>
              <w:bottom w:val="nil"/>
              <w:right w:val="nil"/>
            </w:tcBorders>
            <w:shd w:val="clear" w:color="auto" w:fill="auto"/>
            <w:noWrap/>
            <w:vAlign w:val="bottom"/>
            <w:hideMark/>
          </w:tcPr>
          <w:p w14:paraId="165D2892" w14:textId="77777777" w:rsidR="00D16ED2" w:rsidRPr="00563D2C" w:rsidRDefault="00D16ED2" w:rsidP="00310428">
            <w:pPr>
              <w:rPr>
                <w:rFonts w:cstheme="minorHAnsi"/>
                <w:sz w:val="16"/>
                <w:szCs w:val="16"/>
                <w:lang w:eastAsia="nl-BE"/>
              </w:rPr>
            </w:pPr>
          </w:p>
        </w:tc>
        <w:tc>
          <w:tcPr>
            <w:tcW w:w="1095" w:type="dxa"/>
            <w:tcBorders>
              <w:top w:val="nil"/>
              <w:left w:val="nil"/>
              <w:bottom w:val="nil"/>
              <w:right w:val="nil"/>
            </w:tcBorders>
            <w:shd w:val="clear" w:color="auto" w:fill="auto"/>
            <w:noWrap/>
            <w:vAlign w:val="bottom"/>
            <w:hideMark/>
          </w:tcPr>
          <w:p w14:paraId="0EEA29B5" w14:textId="77777777" w:rsidR="00D16ED2" w:rsidRPr="00563D2C" w:rsidRDefault="00D16ED2" w:rsidP="00310428">
            <w:pPr>
              <w:rPr>
                <w:rFonts w:cstheme="minorHAnsi"/>
                <w:sz w:val="16"/>
                <w:szCs w:val="16"/>
                <w:lang w:eastAsia="nl-BE"/>
              </w:rPr>
            </w:pPr>
          </w:p>
        </w:tc>
      </w:tr>
    </w:tbl>
    <w:p w14:paraId="0D973146" w14:textId="77777777" w:rsidR="00D16ED2" w:rsidRDefault="00D16ED2" w:rsidP="00D16ED2">
      <w:pPr>
        <w:rPr>
          <w:rFonts w:cstheme="minorHAnsi"/>
        </w:rPr>
      </w:pPr>
      <w:r>
        <w:rPr>
          <w:rFonts w:cstheme="minorHAnsi"/>
        </w:rPr>
        <w:br w:type="page"/>
      </w:r>
    </w:p>
    <w:p w14:paraId="4002C368" w14:textId="77777777" w:rsidR="00D16ED2" w:rsidRPr="00536AE5" w:rsidRDefault="00D16ED2" w:rsidP="00D16ED2">
      <w:pPr>
        <w:spacing w:line="257" w:lineRule="auto"/>
        <w:jc w:val="both"/>
        <w:rPr>
          <w:rFonts w:ascii="Calibri" w:eastAsia="Calibri" w:hAnsi="Calibri" w:cs="Calibri"/>
          <w:b/>
          <w:bCs/>
          <w:u w:val="single"/>
          <w:lang w:val="nl-BE"/>
        </w:rPr>
      </w:pPr>
      <w:r w:rsidRPr="00536AE5">
        <w:rPr>
          <w:rFonts w:ascii="Calibri" w:eastAsia="Calibri" w:hAnsi="Calibri" w:cs="Calibri"/>
          <w:b/>
          <w:bCs/>
          <w:u w:val="single"/>
          <w:lang w:val="nl-BE"/>
        </w:rPr>
        <w:lastRenderedPageBreak/>
        <w:t>Vooruitzichten: verwachte verzwakking van de economische activiteit in 2022 en 2023</w:t>
      </w:r>
    </w:p>
    <w:p w14:paraId="450F4AD1" w14:textId="77777777" w:rsidR="00D16ED2" w:rsidRPr="00536AE5" w:rsidRDefault="00D16ED2" w:rsidP="00D16ED2">
      <w:pPr>
        <w:spacing w:line="257" w:lineRule="auto"/>
        <w:jc w:val="both"/>
        <w:rPr>
          <w:rFonts w:ascii="Calibri" w:eastAsia="Calibri" w:hAnsi="Calibri" w:cs="Calibri"/>
          <w:lang w:val="nl-BE"/>
        </w:rPr>
      </w:pPr>
    </w:p>
    <w:p w14:paraId="76B60C30" w14:textId="77777777" w:rsidR="00D16ED2" w:rsidRPr="00536AE5" w:rsidRDefault="00D16ED2" w:rsidP="00D16ED2">
      <w:pPr>
        <w:spacing w:line="257" w:lineRule="auto"/>
        <w:jc w:val="both"/>
        <w:rPr>
          <w:lang w:val="nl-BE"/>
        </w:rPr>
      </w:pPr>
      <w:r w:rsidRPr="00536AE5">
        <w:rPr>
          <w:rFonts w:ascii="Calibri" w:eastAsia="Calibri" w:hAnsi="Calibri" w:cs="Calibri"/>
          <w:lang w:val="nl-BE"/>
        </w:rPr>
        <w:t xml:space="preserve">De verderzetting van het economisch herstel na de coronacrisis werd in het voorjaar van 2022 volledig de kop ingedrukt. De Russische invasie in Oekraïne heeft geleid tot een nooit geziene explosie van de energieprijzen in de EU, met daarbij opnieuw verstoringen in de aanvoerlijnen van grondstoffen en materialen. De hoge grondstoffen- en energieprijzen, alsook de snel toenemende loonkosten wegens de voorthollende inflatie, wegen op de economische activiteit. De verwachte economische terugval in de EU, evenals de dalende conjunctuur in de bouwsector, hebben een sterk negatieve impact op de meubelindustrie. Daarenboven vermindert de westerse consument zijn uitgaven omdat te veel koopkracht wegvloeit naar de dure energierekening. </w:t>
      </w:r>
    </w:p>
    <w:p w14:paraId="40FE8C97" w14:textId="77777777" w:rsidR="00D16ED2" w:rsidRPr="00536AE5" w:rsidRDefault="00D16ED2" w:rsidP="00D16ED2">
      <w:pPr>
        <w:spacing w:line="257" w:lineRule="auto"/>
        <w:jc w:val="both"/>
        <w:rPr>
          <w:rFonts w:ascii="Calibri" w:eastAsia="Calibri" w:hAnsi="Calibri" w:cs="Calibri"/>
          <w:lang w:val="nl-BE"/>
        </w:rPr>
      </w:pPr>
    </w:p>
    <w:p w14:paraId="00646024" w14:textId="77777777" w:rsidR="00D16ED2" w:rsidRPr="00536AE5" w:rsidRDefault="00D16ED2" w:rsidP="00D16ED2">
      <w:pPr>
        <w:spacing w:line="257" w:lineRule="auto"/>
        <w:jc w:val="both"/>
        <w:rPr>
          <w:lang w:val="nl-BE"/>
        </w:rPr>
      </w:pPr>
      <w:r w:rsidRPr="00536AE5">
        <w:rPr>
          <w:rFonts w:ascii="Calibri" w:eastAsia="Calibri" w:hAnsi="Calibri" w:cs="Calibri"/>
          <w:lang w:val="nl-BE"/>
        </w:rPr>
        <w:t>Volgens de vooruitzichten van het Federaal Planbureau (perscommuniqué van 8 september 2022) zou de Belgische economie in 2022 met 2,6% groeien en slechts met 0,5% in 2023. Door de galopperende inflatie zal de economische groei stilvallen in het vierde kwartaal van 2022 en in het eerste kwartaal van 2023. In de EU, de belangrijkste exportzone voor de meubelindustrie, zou de economische groei in 2022 2,7% bedragen. In 2023 zou de EU-economie naar verwachting met 1,5% groeien (EU-Economische vooruitzichten zomer 2022).</w:t>
      </w:r>
    </w:p>
    <w:p w14:paraId="25C8EC0B" w14:textId="77777777" w:rsidR="00D16ED2" w:rsidRPr="00536AE5" w:rsidRDefault="00D16ED2" w:rsidP="00D16ED2">
      <w:pPr>
        <w:spacing w:line="257" w:lineRule="auto"/>
        <w:jc w:val="both"/>
        <w:rPr>
          <w:rFonts w:ascii="Calibri" w:eastAsia="Calibri" w:hAnsi="Calibri" w:cs="Calibri"/>
          <w:lang w:val="nl-BE"/>
        </w:rPr>
      </w:pPr>
    </w:p>
    <w:p w14:paraId="281426DC" w14:textId="77777777" w:rsidR="00D16ED2" w:rsidRPr="00536AE5" w:rsidRDefault="00D16ED2" w:rsidP="00D16ED2">
      <w:pPr>
        <w:spacing w:line="257" w:lineRule="auto"/>
        <w:jc w:val="both"/>
        <w:rPr>
          <w:lang w:val="nl-BE"/>
        </w:rPr>
      </w:pPr>
      <w:r w:rsidRPr="00536AE5">
        <w:rPr>
          <w:rFonts w:ascii="Calibri" w:eastAsia="Calibri" w:hAnsi="Calibri" w:cs="Calibri"/>
          <w:lang w:val="nl-BE"/>
        </w:rPr>
        <w:t xml:space="preserve">De verwachte verzwakking van de economische activiteit in 2022 en in 2023 in België en de EU maakt dat de vooruitzichten voor een toename van de activiteit in de meubelindustrie heel somber zijn.   </w:t>
      </w:r>
    </w:p>
    <w:p w14:paraId="28238503" w14:textId="77777777" w:rsidR="00D16ED2" w:rsidRPr="00536AE5" w:rsidRDefault="00D16ED2" w:rsidP="00D16ED2">
      <w:pPr>
        <w:jc w:val="both"/>
        <w:rPr>
          <w:lang w:val="nl-BE"/>
        </w:rPr>
      </w:pPr>
    </w:p>
    <w:p w14:paraId="75B29BAE" w14:textId="77777777" w:rsidR="00D16ED2" w:rsidRPr="00536AE5" w:rsidRDefault="00D16ED2" w:rsidP="00D16ED2">
      <w:pPr>
        <w:tabs>
          <w:tab w:val="left" w:pos="3884"/>
        </w:tabs>
        <w:ind w:right="28"/>
        <w:jc w:val="both"/>
        <w:rPr>
          <w:rFonts w:cstheme="minorHAnsi"/>
          <w:highlight w:val="yellow"/>
          <w:lang w:val="nl-BE"/>
        </w:rPr>
      </w:pPr>
    </w:p>
    <w:p w14:paraId="600B4903" w14:textId="77777777" w:rsidR="00D16ED2" w:rsidRPr="00FF4695" w:rsidRDefault="00D16ED2" w:rsidP="00D16ED2">
      <w:pPr>
        <w:pStyle w:val="BodyText"/>
        <w:pBdr>
          <w:bottom w:val="single" w:sz="4" w:space="1" w:color="auto"/>
        </w:pBdr>
        <w:rPr>
          <w:rFonts w:asciiTheme="minorHAnsi" w:hAnsiTheme="minorHAnsi" w:cstheme="minorHAnsi"/>
          <w:highlight w:val="yellow"/>
        </w:rPr>
      </w:pPr>
    </w:p>
    <w:p w14:paraId="2BFCDA06" w14:textId="77777777" w:rsidR="00D16ED2" w:rsidRPr="00FF4695" w:rsidRDefault="00D16ED2" w:rsidP="00D16ED2">
      <w:pPr>
        <w:pStyle w:val="BodyText"/>
        <w:pBdr>
          <w:bottom w:val="single" w:sz="4" w:space="1" w:color="auto"/>
        </w:pBdr>
        <w:rPr>
          <w:rFonts w:asciiTheme="minorHAnsi" w:hAnsiTheme="minorHAnsi" w:cstheme="minorBidi"/>
        </w:rPr>
      </w:pPr>
    </w:p>
    <w:p w14:paraId="1E44DB2B" w14:textId="77777777" w:rsidR="00D16ED2" w:rsidRPr="00536AE5" w:rsidRDefault="00D16ED2" w:rsidP="00D16ED2">
      <w:pPr>
        <w:rPr>
          <w:lang w:val="nl-BE"/>
        </w:rPr>
      </w:pPr>
    </w:p>
    <w:p w14:paraId="5298C2EF" w14:textId="77777777" w:rsidR="00D16ED2" w:rsidRPr="00536AE5" w:rsidRDefault="00D16ED2" w:rsidP="00D16ED2">
      <w:pPr>
        <w:rPr>
          <w:lang w:val="nl-BE"/>
        </w:rPr>
      </w:pPr>
    </w:p>
    <w:p w14:paraId="497B1B26" w14:textId="77777777" w:rsidR="00D16ED2" w:rsidRPr="00FF4695" w:rsidRDefault="00D16ED2" w:rsidP="00D16ED2">
      <w:pPr>
        <w:pStyle w:val="BodyText"/>
        <w:rPr>
          <w:rFonts w:asciiTheme="minorHAnsi" w:hAnsiTheme="minorHAnsi" w:cstheme="minorBidi"/>
        </w:rPr>
      </w:pPr>
      <w:r w:rsidRPr="46D9A7C3">
        <w:rPr>
          <w:rFonts w:asciiTheme="minorHAnsi" w:hAnsiTheme="minorHAnsi" w:cstheme="minorBidi"/>
        </w:rPr>
        <w:t>Bron: Fedustria</w:t>
      </w:r>
    </w:p>
    <w:p w14:paraId="12CD4FDB" w14:textId="77777777" w:rsidR="00D16ED2" w:rsidRPr="00FF4695" w:rsidRDefault="00D16ED2" w:rsidP="00D16ED2">
      <w:pPr>
        <w:pStyle w:val="BodyText"/>
        <w:rPr>
          <w:rFonts w:asciiTheme="minorHAnsi" w:hAnsiTheme="minorHAnsi" w:cstheme="minorBidi"/>
        </w:rPr>
      </w:pPr>
    </w:p>
    <w:p w14:paraId="697D503C" w14:textId="77777777" w:rsidR="00D16ED2" w:rsidRPr="00536AE5" w:rsidRDefault="00D16ED2" w:rsidP="00D16ED2">
      <w:pPr>
        <w:jc w:val="both"/>
        <w:textAlignment w:val="center"/>
        <w:rPr>
          <w:lang w:val="nl-BE"/>
        </w:rPr>
      </w:pPr>
      <w:r w:rsidRPr="00536AE5">
        <w:rPr>
          <w:i/>
          <w:iCs/>
          <w:lang w:val="nl-BE"/>
        </w:rPr>
        <w:t>Fedustria is de Belgische federatie van de textiel-, hout- en meubelindustrie. Wij vertegenwoordigen in België zo’n 1.700 ondernemingen (waarvan meer dan 90% kmo’s zijn), die samen 36.000 directe jobs creëren en een omzet halen van 10,9 miljard euro, waarvan ca. 70% uit export.</w:t>
      </w:r>
    </w:p>
    <w:p w14:paraId="077BF92C" w14:textId="77777777" w:rsidR="00D16ED2" w:rsidRPr="00FF4695" w:rsidRDefault="00D16ED2" w:rsidP="00D16ED2">
      <w:pPr>
        <w:pStyle w:val="BodyText"/>
        <w:rPr>
          <w:rFonts w:asciiTheme="minorHAnsi" w:hAnsiTheme="minorHAnsi" w:cstheme="minorBidi"/>
          <w:i/>
          <w:iCs/>
        </w:rPr>
      </w:pPr>
    </w:p>
    <w:p w14:paraId="3A12CBA0" w14:textId="77777777" w:rsidR="00D16ED2" w:rsidRPr="00FF4695" w:rsidRDefault="00D16ED2" w:rsidP="00D16ED2">
      <w:pPr>
        <w:pStyle w:val="BodyText"/>
        <w:rPr>
          <w:rFonts w:asciiTheme="minorHAnsi" w:hAnsiTheme="minorHAnsi" w:cstheme="minorBidi"/>
          <w:i/>
          <w:iCs/>
        </w:rPr>
      </w:pPr>
      <w:r w:rsidRPr="46D9A7C3">
        <w:rPr>
          <w:rFonts w:asciiTheme="minorHAnsi" w:hAnsiTheme="minorHAnsi" w:cstheme="minorBidi"/>
          <w:i/>
          <w:iCs/>
        </w:rPr>
        <w:t>Afzonderlijk beschouwd is de Belgische meubelindustrie goed voor een omzet van 2,3 miljard euro en om en bij de 10.000 werknemers.</w:t>
      </w:r>
    </w:p>
    <w:p w14:paraId="7E1A8D44" w14:textId="77777777" w:rsidR="00D16ED2" w:rsidRPr="00FF4695" w:rsidRDefault="00D16ED2" w:rsidP="00D16ED2">
      <w:pPr>
        <w:pStyle w:val="BodyText"/>
        <w:rPr>
          <w:rFonts w:asciiTheme="minorHAnsi" w:hAnsiTheme="minorHAnsi" w:cstheme="minorBidi"/>
          <w:i/>
          <w:iCs/>
        </w:rPr>
      </w:pPr>
    </w:p>
    <w:p w14:paraId="5BAA693B" w14:textId="77777777" w:rsidR="00D16ED2" w:rsidRPr="00FF4695" w:rsidRDefault="00D16ED2" w:rsidP="00D16ED2">
      <w:pPr>
        <w:pStyle w:val="BodyText"/>
        <w:tabs>
          <w:tab w:val="clear" w:pos="3884"/>
        </w:tabs>
        <w:rPr>
          <w:rFonts w:asciiTheme="minorHAnsi" w:hAnsiTheme="minorHAnsi" w:cstheme="minorBidi"/>
        </w:rPr>
      </w:pPr>
      <w:r w:rsidRPr="46D9A7C3">
        <w:rPr>
          <w:rFonts w:asciiTheme="minorHAnsi" w:hAnsiTheme="minorHAnsi" w:cstheme="minorBidi"/>
          <w:u w:val="single"/>
        </w:rPr>
        <w:t>Voor meer inlichtingen</w:t>
      </w:r>
      <w:r w:rsidRPr="46D9A7C3">
        <w:rPr>
          <w:rFonts w:asciiTheme="minorHAnsi" w:hAnsiTheme="minorHAnsi" w:cstheme="minorBidi"/>
        </w:rPr>
        <w:t xml:space="preserve">: </w:t>
      </w:r>
    </w:p>
    <w:p w14:paraId="3393DC45" w14:textId="77777777" w:rsidR="00D16ED2" w:rsidRPr="00A81DD0" w:rsidRDefault="00D16ED2" w:rsidP="00D16ED2">
      <w:pPr>
        <w:pStyle w:val="BodyText"/>
        <w:tabs>
          <w:tab w:val="clear" w:pos="3884"/>
        </w:tabs>
        <w:rPr>
          <w:rStyle w:val="Hyperlink"/>
          <w:rFonts w:asciiTheme="minorHAnsi" w:eastAsiaTheme="minorEastAsia" w:hAnsiTheme="minorHAnsi" w:cstheme="minorBidi"/>
        </w:rPr>
      </w:pPr>
      <w:r w:rsidRPr="46D9A7C3">
        <w:rPr>
          <w:rFonts w:asciiTheme="minorHAnsi" w:hAnsiTheme="minorHAnsi" w:cstheme="minorBidi"/>
        </w:rPr>
        <w:t>Filip De Jaeger, T 02/528 58 61, gsm 0486/89 81 84, e-mail filip.de.jaeger@fedustria.be</w:t>
      </w:r>
    </w:p>
    <w:p w14:paraId="4A7602C1" w14:textId="77777777" w:rsidR="00D16ED2" w:rsidRPr="00536AE5" w:rsidRDefault="00D16ED2" w:rsidP="00D16ED2">
      <w:pPr>
        <w:tabs>
          <w:tab w:val="left" w:pos="5387"/>
        </w:tabs>
        <w:jc w:val="both"/>
        <w:rPr>
          <w:rFonts w:cstheme="minorHAnsi"/>
          <w:lang w:val="nl-BE"/>
        </w:rPr>
      </w:pPr>
    </w:p>
    <w:p w14:paraId="2C548F17" w14:textId="77777777" w:rsidR="00D16ED2" w:rsidRPr="00536AE5" w:rsidRDefault="00D16ED2" w:rsidP="00D16ED2">
      <w:pPr>
        <w:tabs>
          <w:tab w:val="left" w:pos="5387"/>
        </w:tabs>
        <w:jc w:val="both"/>
        <w:rPr>
          <w:rFonts w:cstheme="minorHAnsi"/>
          <w:lang w:val="nl-BE"/>
        </w:rPr>
      </w:pPr>
    </w:p>
    <w:p w14:paraId="3B82DB42" w14:textId="77777777" w:rsidR="00D16ED2" w:rsidRDefault="00D16ED2">
      <w:pPr>
        <w:rPr>
          <w:lang w:val="nl-BE"/>
        </w:rPr>
      </w:pPr>
    </w:p>
    <w:p w14:paraId="572A3526" w14:textId="2F056DD0" w:rsidR="00F6785F" w:rsidRPr="00371541" w:rsidRDefault="00F6785F" w:rsidP="00F6785F">
      <w:pPr>
        <w:pStyle w:val="Heading7"/>
        <w:pBdr>
          <w:top w:val="single" w:sz="4" w:space="1" w:color="auto"/>
          <w:left w:val="single" w:sz="4" w:space="1" w:color="auto"/>
          <w:bottom w:val="single" w:sz="4" w:space="1" w:color="auto"/>
          <w:right w:val="single" w:sz="4" w:space="1" w:color="auto"/>
        </w:pBdr>
        <w:jc w:val="center"/>
        <w:rPr>
          <w:rFonts w:asciiTheme="minorHAnsi" w:hAnsiTheme="minorHAnsi" w:cstheme="minorBidi"/>
        </w:rPr>
      </w:pPr>
      <w:r w:rsidRPr="00371541">
        <w:rPr>
          <w:rFonts w:asciiTheme="minorHAnsi" w:hAnsiTheme="minorHAnsi" w:cstheme="minorHAnsi"/>
          <w:b/>
          <w:i w:val="0"/>
          <w:color w:val="auto"/>
          <w:sz w:val="36"/>
          <w:szCs w:val="36"/>
        </w:rPr>
        <w:lastRenderedPageBreak/>
        <w:t>DE MEUBELBEURS BRUSSEL 2022</w:t>
      </w:r>
    </w:p>
    <w:p w14:paraId="0945E1A1" w14:textId="77777777" w:rsidR="00F6785F" w:rsidRPr="00371541" w:rsidRDefault="00F6785F" w:rsidP="00F6785F">
      <w:pPr>
        <w:pBdr>
          <w:top w:val="single" w:sz="4" w:space="1" w:color="auto"/>
          <w:left w:val="single" w:sz="4" w:space="1" w:color="auto"/>
          <w:bottom w:val="single" w:sz="4" w:space="1" w:color="auto"/>
          <w:right w:val="single" w:sz="4" w:space="1" w:color="auto"/>
        </w:pBdr>
        <w:rPr>
          <w:rFonts w:cstheme="minorHAnsi"/>
          <w:lang w:val="nl-BE"/>
        </w:rPr>
      </w:pPr>
    </w:p>
    <w:p w14:paraId="562B0DA4" w14:textId="130881CC" w:rsidR="00735310" w:rsidRPr="00371541" w:rsidRDefault="00735310">
      <w:pPr>
        <w:rPr>
          <w:lang w:val="nl-BE"/>
        </w:rPr>
      </w:pPr>
    </w:p>
    <w:p w14:paraId="4868388A" w14:textId="6EDACA2B" w:rsidR="006C0525" w:rsidRPr="00371541" w:rsidRDefault="002E081A">
      <w:pPr>
        <w:rPr>
          <w:lang w:val="nl-BE"/>
        </w:rPr>
      </w:pPr>
      <w:r w:rsidRPr="00371541">
        <w:rPr>
          <w:lang w:val="nl-BE"/>
        </w:rPr>
        <w:t>De komende 15 tot 20 minuten willen we u niet te veel lastigvallen met meer cijfers, dus we houden het kort. Dit jaar hadden we de eer om 215 meubelfabrikanten te verwelkomen. In vergelijking met vorig jaar is dat een toename van 47 exposanten.</w:t>
      </w:r>
    </w:p>
    <w:p w14:paraId="6D46A5AB" w14:textId="7D70DBC0" w:rsidR="006C0525" w:rsidRPr="00122FDD" w:rsidRDefault="002E081A">
      <w:pPr>
        <w:rPr>
          <w:lang w:val="nl-BE"/>
        </w:rPr>
      </w:pPr>
      <w:r w:rsidRPr="00122FDD">
        <w:rPr>
          <w:lang w:val="nl-BE"/>
        </w:rPr>
        <w:t>Maar wat ons de meeste voldoening schenkt, is het feit dat wij met deze toename onze internationale identiteit v</w:t>
      </w:r>
      <w:r w:rsidR="00825D72">
        <w:rPr>
          <w:lang w:val="nl-BE"/>
        </w:rPr>
        <w:t>er</w:t>
      </w:r>
      <w:r w:rsidRPr="00122FDD">
        <w:rPr>
          <w:lang w:val="nl-BE"/>
        </w:rPr>
        <w:t>d</w:t>
      </w:r>
      <w:r w:rsidR="00825D72">
        <w:rPr>
          <w:lang w:val="nl-BE"/>
        </w:rPr>
        <w:t>er</w:t>
      </w:r>
      <w:r w:rsidRPr="00122FDD">
        <w:rPr>
          <w:lang w:val="nl-BE"/>
        </w:rPr>
        <w:t xml:space="preserve"> bevestigen. Een trend die we de komende jaren willen versterken. Dit jaar komen er bijvoorbeeld 7 </w:t>
      </w:r>
      <w:r w:rsidR="00122FDD">
        <w:rPr>
          <w:lang w:val="nl-BE"/>
        </w:rPr>
        <w:t xml:space="preserve">nieuwe </w:t>
      </w:r>
      <w:r w:rsidRPr="00122FDD">
        <w:rPr>
          <w:lang w:val="nl-BE"/>
        </w:rPr>
        <w:t>exposanten uit Scandinavië.</w:t>
      </w:r>
    </w:p>
    <w:p w14:paraId="31935774" w14:textId="076AE37C" w:rsidR="00122FDD" w:rsidRPr="00122FDD" w:rsidRDefault="00122FDD">
      <w:pPr>
        <w:rPr>
          <w:lang w:val="nl-BE"/>
        </w:rPr>
      </w:pPr>
      <w:r w:rsidRPr="00122FDD">
        <w:rPr>
          <w:lang w:val="nl-BE"/>
        </w:rPr>
        <w:t xml:space="preserve">Wat het aantal bezoekers betreft, hebben we een status quo geconstateerd </w:t>
      </w:r>
      <w:r>
        <w:rPr>
          <w:lang w:val="nl-BE"/>
        </w:rPr>
        <w:t>wanneer</w:t>
      </w:r>
      <w:r w:rsidRPr="00122FDD">
        <w:rPr>
          <w:lang w:val="nl-BE"/>
        </w:rPr>
        <w:t xml:space="preserve"> we kijken naar de voorinschrijvingen. Aangezien onze VIP-bezoekers snel reageerden op onze uitnodigingen, verwachten</w:t>
      </w:r>
      <w:r>
        <w:rPr>
          <w:lang w:val="nl-BE"/>
        </w:rPr>
        <w:t>,</w:t>
      </w:r>
      <w:r w:rsidRPr="00122FDD">
        <w:rPr>
          <w:lang w:val="nl-BE"/>
        </w:rPr>
        <w:t xml:space="preserve"> of hopen wij</w:t>
      </w:r>
      <w:r>
        <w:rPr>
          <w:lang w:val="nl-BE"/>
        </w:rPr>
        <w:t xml:space="preserve"> tenminste,</w:t>
      </w:r>
      <w:r w:rsidRPr="00122FDD">
        <w:rPr>
          <w:lang w:val="nl-BE"/>
        </w:rPr>
        <w:t xml:space="preserve"> op een lichte stijging van het aantal bezoekers in vergelijking met vorig jaar. Aangezien de meeste van onze bezoekers uit Europa komen, </w:t>
      </w:r>
      <w:r>
        <w:rPr>
          <w:lang w:val="nl-BE"/>
        </w:rPr>
        <w:t>ondervinden</w:t>
      </w:r>
      <w:r w:rsidRPr="00122FDD">
        <w:rPr>
          <w:lang w:val="nl-BE"/>
        </w:rPr>
        <w:t xml:space="preserve"> we gelukkig niet al te veel last van de huidige internationale conflicten. Maar voor de komende jaren zijn wij ervan overtuigd dat het aantal bezoekers aanzienlijk kan toenemen! We zullen ons richten op nieuwe regio's, mensen die actief zijn </w:t>
      </w:r>
      <w:r>
        <w:rPr>
          <w:lang w:val="nl-BE"/>
        </w:rPr>
        <w:t>op de contract markt</w:t>
      </w:r>
      <w:r w:rsidRPr="00122FDD">
        <w:rPr>
          <w:lang w:val="nl-BE"/>
        </w:rPr>
        <w:t xml:space="preserve">, maar willen </w:t>
      </w:r>
      <w:r>
        <w:rPr>
          <w:lang w:val="nl-BE"/>
        </w:rPr>
        <w:t xml:space="preserve">we </w:t>
      </w:r>
      <w:r w:rsidRPr="00122FDD">
        <w:rPr>
          <w:lang w:val="nl-BE"/>
        </w:rPr>
        <w:t xml:space="preserve">ook onze </w:t>
      </w:r>
      <w:r w:rsidR="003C5B02">
        <w:rPr>
          <w:lang w:val="nl-BE"/>
        </w:rPr>
        <w:t xml:space="preserve">zichtbaarheid verhogen met sterke communicatie doorheen </w:t>
      </w:r>
      <w:r w:rsidRPr="00122FDD">
        <w:rPr>
          <w:lang w:val="nl-BE"/>
        </w:rPr>
        <w:t xml:space="preserve">het jaar </w:t>
      </w:r>
      <w:r w:rsidR="00BD0D29">
        <w:rPr>
          <w:lang w:val="nl-BE"/>
        </w:rPr>
        <w:t xml:space="preserve">en </w:t>
      </w:r>
      <w:r w:rsidR="003C5B02">
        <w:rPr>
          <w:lang w:val="nl-BE"/>
        </w:rPr>
        <w:t xml:space="preserve">het spreiden van </w:t>
      </w:r>
      <w:r>
        <w:rPr>
          <w:lang w:val="nl-BE"/>
        </w:rPr>
        <w:t xml:space="preserve">nuttige informatie </w:t>
      </w:r>
      <w:r w:rsidR="003C5B02">
        <w:rPr>
          <w:lang w:val="nl-BE"/>
        </w:rPr>
        <w:t>op regelmatige basis.</w:t>
      </w:r>
    </w:p>
    <w:p w14:paraId="720A4026" w14:textId="744374E3" w:rsidR="00B8579A" w:rsidRPr="00122FDD" w:rsidRDefault="00122FDD">
      <w:pPr>
        <w:rPr>
          <w:lang w:val="nl-BE"/>
        </w:rPr>
      </w:pPr>
      <w:r w:rsidRPr="00122FDD">
        <w:rPr>
          <w:lang w:val="nl-BE"/>
        </w:rPr>
        <w:t xml:space="preserve">Zoals </w:t>
      </w:r>
      <w:r>
        <w:rPr>
          <w:lang w:val="nl-BE"/>
        </w:rPr>
        <w:t xml:space="preserve">jullie </w:t>
      </w:r>
      <w:r w:rsidRPr="00122FDD">
        <w:rPr>
          <w:lang w:val="nl-BE"/>
        </w:rPr>
        <w:t>allen he</w:t>
      </w:r>
      <w:r>
        <w:rPr>
          <w:lang w:val="nl-BE"/>
        </w:rPr>
        <w:t>bben</w:t>
      </w:r>
      <w:r w:rsidRPr="00122FDD">
        <w:rPr>
          <w:lang w:val="nl-BE"/>
        </w:rPr>
        <w:t xml:space="preserve"> gelezen en geschreven, heeft de Meubelbeurs Brussel zeer recent haar management</w:t>
      </w:r>
      <w:r>
        <w:rPr>
          <w:lang w:val="nl-BE"/>
        </w:rPr>
        <w:t>,</w:t>
      </w:r>
      <w:r w:rsidRPr="00122FDD">
        <w:rPr>
          <w:lang w:val="nl-BE"/>
        </w:rPr>
        <w:t xml:space="preserve"> en daarmee ook haar koers gewijzigd. Ons plan is niet om een volledige transformatie door te voeren, maar om daar waar wij dat nodig achten verbeteringen aan te brengen en onze sterke punten beter te benutten.</w:t>
      </w:r>
    </w:p>
    <w:p w14:paraId="017BA538" w14:textId="3B1ABE2C" w:rsidR="00685F6B" w:rsidRPr="00122FDD" w:rsidRDefault="00122FDD">
      <w:pPr>
        <w:rPr>
          <w:lang w:val="nl-BE"/>
        </w:rPr>
      </w:pPr>
      <w:r w:rsidRPr="00122FDD">
        <w:rPr>
          <w:lang w:val="nl-BE"/>
        </w:rPr>
        <w:t xml:space="preserve">Om dat te bereiken willen we ons richten op 3 belangrijke aandachtspunten: Realisme, </w:t>
      </w:r>
      <w:r>
        <w:rPr>
          <w:lang w:val="nl-BE"/>
        </w:rPr>
        <w:t>zekerheid</w:t>
      </w:r>
      <w:r w:rsidRPr="00122FDD">
        <w:rPr>
          <w:lang w:val="nl-BE"/>
        </w:rPr>
        <w:t xml:space="preserve"> en het creëren van een onvergetelijke ervaring voor onze bezoekers.</w:t>
      </w:r>
    </w:p>
    <w:p w14:paraId="3173C70F" w14:textId="2C5CD3FF" w:rsidR="002F39F2" w:rsidRPr="00122FDD" w:rsidRDefault="00122FDD">
      <w:pPr>
        <w:rPr>
          <w:lang w:val="nl-BE"/>
        </w:rPr>
      </w:pPr>
      <w:r>
        <w:rPr>
          <w:lang w:val="nl-BE"/>
        </w:rPr>
        <w:t>D</w:t>
      </w:r>
      <w:r w:rsidRPr="00122FDD">
        <w:rPr>
          <w:lang w:val="nl-BE"/>
        </w:rPr>
        <w:t xml:space="preserve">e Meubelbeurs is altijd een zeer realistische en efficiënte beurs geweest. Enerzijds voor onze bezoekers, die een beurs op 'mensenmaat' kunnen bezoeken waar ze een zeer breed en </w:t>
      </w:r>
      <w:r>
        <w:rPr>
          <w:lang w:val="nl-BE"/>
        </w:rPr>
        <w:t>marktconform</w:t>
      </w:r>
      <w:r w:rsidRPr="00122FDD">
        <w:rPr>
          <w:lang w:val="nl-BE"/>
        </w:rPr>
        <w:t xml:space="preserve"> aanbod vinden. Anderzijds voor onze exposanten die kunnen deelnemen aan een meer realistische prijs per vierkante meter en gebruik kunnen maken van ons ervaren team voor een efficiënte en dus vlotte organisatie. Wij willen dit element uit het verleden</w:t>
      </w:r>
      <w:r>
        <w:rPr>
          <w:lang w:val="nl-BE"/>
        </w:rPr>
        <w:t xml:space="preserve"> absoluut</w:t>
      </w:r>
      <w:r w:rsidRPr="00122FDD">
        <w:rPr>
          <w:lang w:val="nl-BE"/>
        </w:rPr>
        <w:t xml:space="preserve"> behouden en versterken!</w:t>
      </w:r>
    </w:p>
    <w:p w14:paraId="5EF7944E" w14:textId="6BED36F5" w:rsidR="00D90AA2" w:rsidRPr="00A1091A" w:rsidRDefault="00A1091A">
      <w:pPr>
        <w:rPr>
          <w:lang w:val="nl-BE"/>
        </w:rPr>
      </w:pPr>
      <w:r>
        <w:rPr>
          <w:lang w:val="nl-BE"/>
        </w:rPr>
        <w:t>De t</w:t>
      </w:r>
      <w:r w:rsidRPr="00A1091A">
        <w:rPr>
          <w:lang w:val="nl-BE"/>
        </w:rPr>
        <w:t>weede en misschien wel belangrijkste focus: betrouwbaarheid</w:t>
      </w:r>
      <w:r>
        <w:rPr>
          <w:lang w:val="nl-BE"/>
        </w:rPr>
        <w:t>!</w:t>
      </w:r>
      <w:r w:rsidRPr="00A1091A">
        <w:rPr>
          <w:lang w:val="nl-BE"/>
        </w:rPr>
        <w:t xml:space="preserve"> Juist in deze tijden van crisis, of althans in een periode vol onzekerheden en vragen over de toekomst, wil Brussel een </w:t>
      </w:r>
      <w:r>
        <w:rPr>
          <w:lang w:val="nl-BE"/>
        </w:rPr>
        <w:t>mijlpaal</w:t>
      </w:r>
      <w:r w:rsidRPr="00A1091A">
        <w:rPr>
          <w:lang w:val="nl-BE"/>
        </w:rPr>
        <w:t xml:space="preserve"> zijn voor de hele sector. Een beurs tot leven brengen betekent niet alleen veel werk voor ons als organisator. Het betekent ook veel voorbereiding en planning voor onze exposanten. Ze moeten ervoor zorgen dat hun volledige team beschikbaar </w:t>
      </w:r>
      <w:r>
        <w:rPr>
          <w:lang w:val="nl-BE"/>
        </w:rPr>
        <w:t>is</w:t>
      </w:r>
      <w:r w:rsidRPr="00A1091A">
        <w:rPr>
          <w:lang w:val="nl-BE"/>
        </w:rPr>
        <w:t xml:space="preserve"> tijdens de beurs, ze moeten de standbouw organiseren en hopen dat hun </w:t>
      </w:r>
      <w:r>
        <w:rPr>
          <w:lang w:val="nl-BE"/>
        </w:rPr>
        <w:t>leverancier</w:t>
      </w:r>
      <w:r w:rsidRPr="00A1091A">
        <w:rPr>
          <w:lang w:val="nl-BE"/>
        </w:rPr>
        <w:t xml:space="preserve"> geen personeelstekort</w:t>
      </w:r>
      <w:r>
        <w:rPr>
          <w:lang w:val="nl-BE"/>
        </w:rPr>
        <w:t xml:space="preserve"> of volzet agenda</w:t>
      </w:r>
      <w:r w:rsidRPr="00A1091A">
        <w:rPr>
          <w:lang w:val="nl-BE"/>
        </w:rPr>
        <w:t xml:space="preserve"> </w:t>
      </w:r>
      <w:r>
        <w:rPr>
          <w:lang w:val="nl-BE"/>
        </w:rPr>
        <w:t>heeft</w:t>
      </w:r>
      <w:r w:rsidRPr="00A1091A">
        <w:rPr>
          <w:lang w:val="nl-BE"/>
        </w:rPr>
        <w:t>. Ze moeten er</w:t>
      </w:r>
      <w:r>
        <w:rPr>
          <w:lang w:val="nl-BE"/>
        </w:rPr>
        <w:t xml:space="preserve"> ook </w:t>
      </w:r>
      <w:r w:rsidRPr="00A1091A">
        <w:rPr>
          <w:lang w:val="nl-BE"/>
        </w:rPr>
        <w:t xml:space="preserve">voor zorgen dat de nieuwe collectie op tijd klaar is. En dit alles moet passen in het marketingbudget dat </w:t>
      </w:r>
      <w:r>
        <w:rPr>
          <w:lang w:val="nl-BE"/>
        </w:rPr>
        <w:t xml:space="preserve">al </w:t>
      </w:r>
      <w:r w:rsidRPr="00A1091A">
        <w:rPr>
          <w:lang w:val="nl-BE"/>
        </w:rPr>
        <w:t>maanden tevoren is vastge</w:t>
      </w:r>
      <w:r>
        <w:rPr>
          <w:lang w:val="nl-BE"/>
        </w:rPr>
        <w:t>legd.</w:t>
      </w:r>
    </w:p>
    <w:p w14:paraId="16A712E8" w14:textId="5BF74D8D" w:rsidR="002F39F2" w:rsidRPr="00A1091A" w:rsidRDefault="00A1091A">
      <w:pPr>
        <w:rPr>
          <w:lang w:val="nl-BE"/>
        </w:rPr>
      </w:pPr>
      <w:r w:rsidRPr="00A1091A">
        <w:rPr>
          <w:lang w:val="nl-BE"/>
        </w:rPr>
        <w:t xml:space="preserve">Exposanten, maar ook </w:t>
      </w:r>
      <w:r>
        <w:rPr>
          <w:lang w:val="nl-BE"/>
        </w:rPr>
        <w:t>aan</w:t>
      </w:r>
      <w:r w:rsidRPr="00A1091A">
        <w:rPr>
          <w:lang w:val="nl-BE"/>
        </w:rPr>
        <w:t xml:space="preserve">kopers en alle andere belanghebbenden moeten weten dat </w:t>
      </w:r>
      <w:r>
        <w:rPr>
          <w:lang w:val="nl-BE"/>
        </w:rPr>
        <w:t xml:space="preserve">wanneer ze </w:t>
      </w:r>
      <w:r w:rsidRPr="00A1091A">
        <w:rPr>
          <w:lang w:val="nl-BE"/>
        </w:rPr>
        <w:t>de Meubelbeurs Brussel in hun agenda markeren</w:t>
      </w:r>
      <w:r>
        <w:rPr>
          <w:lang w:val="nl-BE"/>
        </w:rPr>
        <w:t>, deze ook meteen in het marmer gebeiteld staat</w:t>
      </w:r>
      <w:r w:rsidRPr="00A1091A">
        <w:rPr>
          <w:lang w:val="nl-BE"/>
        </w:rPr>
        <w:t xml:space="preserve">. Of het nu gaat om een bezetting van 100% of </w:t>
      </w:r>
      <w:r>
        <w:rPr>
          <w:lang w:val="nl-BE"/>
        </w:rPr>
        <w:t xml:space="preserve">van </w:t>
      </w:r>
      <w:r w:rsidRPr="00A1091A">
        <w:rPr>
          <w:lang w:val="nl-BE"/>
        </w:rPr>
        <w:t>60%, we hebben besloten niet te schuiven met data.</w:t>
      </w:r>
    </w:p>
    <w:p w14:paraId="2B4690C8" w14:textId="293DFA92" w:rsidR="00F97BFF" w:rsidRPr="00A1091A" w:rsidRDefault="00A1091A">
      <w:pPr>
        <w:rPr>
          <w:lang w:val="nl-BE"/>
        </w:rPr>
      </w:pPr>
      <w:r w:rsidRPr="00A1091A">
        <w:rPr>
          <w:lang w:val="nl-BE"/>
        </w:rPr>
        <w:lastRenderedPageBreak/>
        <w:t xml:space="preserve">Last but not least willen we een onvergetelijke ervaring creëren. Mensen moeten de beurs met </w:t>
      </w:r>
      <w:r>
        <w:rPr>
          <w:lang w:val="nl-BE"/>
        </w:rPr>
        <w:t>de</w:t>
      </w:r>
      <w:r w:rsidRPr="00A1091A">
        <w:rPr>
          <w:lang w:val="nl-BE"/>
        </w:rPr>
        <w:t xml:space="preserve"> glimlach binnenkomen</w:t>
      </w:r>
      <w:r w:rsidR="00BF28CC">
        <w:rPr>
          <w:lang w:val="nl-BE"/>
        </w:rPr>
        <w:t xml:space="preserve"> en</w:t>
      </w:r>
      <w:r w:rsidRPr="00A1091A">
        <w:rPr>
          <w:lang w:val="nl-BE"/>
        </w:rPr>
        <w:t xml:space="preserve"> verlaten met een </w:t>
      </w:r>
      <w:r w:rsidR="00BF28CC">
        <w:rPr>
          <w:lang w:val="nl-BE"/>
        </w:rPr>
        <w:t>voldaan</w:t>
      </w:r>
      <w:r>
        <w:rPr>
          <w:lang w:val="nl-BE"/>
        </w:rPr>
        <w:t xml:space="preserve"> gevoel</w:t>
      </w:r>
      <w:r w:rsidRPr="00A1091A">
        <w:rPr>
          <w:lang w:val="nl-BE"/>
        </w:rPr>
        <w:t xml:space="preserve"> en momenten die ze niet snel zullen vergeten. Vooral in de Benelux wordt onze beurs gezien als de </w:t>
      </w:r>
      <w:r>
        <w:rPr>
          <w:lang w:val="nl-BE"/>
        </w:rPr>
        <w:t>‘feestdag voor de meubelsector</w:t>
      </w:r>
      <w:r w:rsidRPr="00A1091A">
        <w:rPr>
          <w:lang w:val="nl-BE"/>
        </w:rPr>
        <w:t xml:space="preserve">'. We willen dit moment </w:t>
      </w:r>
      <w:r w:rsidR="003E66D6">
        <w:rPr>
          <w:lang w:val="nl-BE"/>
        </w:rPr>
        <w:t>dan ook aangrijpen</w:t>
      </w:r>
      <w:r w:rsidRPr="00A1091A">
        <w:rPr>
          <w:lang w:val="nl-BE"/>
        </w:rPr>
        <w:t xml:space="preserve"> om </w:t>
      </w:r>
      <w:r w:rsidR="003E66D6">
        <w:rPr>
          <w:lang w:val="nl-BE"/>
        </w:rPr>
        <w:t>relaties te versterken</w:t>
      </w:r>
      <w:r w:rsidRPr="00A1091A">
        <w:rPr>
          <w:lang w:val="nl-BE"/>
        </w:rPr>
        <w:t xml:space="preserve"> en direct contact te creëren</w:t>
      </w:r>
      <w:r w:rsidR="00F97BFF" w:rsidRPr="00A1091A">
        <w:rPr>
          <w:lang w:val="nl-BE"/>
        </w:rPr>
        <w:t>.</w:t>
      </w:r>
    </w:p>
    <w:p w14:paraId="688D92A1" w14:textId="45189F45" w:rsidR="005F49CD" w:rsidRPr="003E66D6" w:rsidRDefault="003E66D6">
      <w:pPr>
        <w:rPr>
          <w:rFonts w:cstheme="minorHAnsi"/>
          <w:lang w:val="nl-BE"/>
        </w:rPr>
      </w:pPr>
      <w:r w:rsidRPr="003E66D6">
        <w:rPr>
          <w:lang w:val="nl-BE"/>
        </w:rPr>
        <w:t>Dit jaar kregen al onze VIP-bezoekers</w:t>
      </w:r>
      <w:r>
        <w:rPr>
          <w:lang w:val="nl-BE"/>
        </w:rPr>
        <w:t>,</w:t>
      </w:r>
      <w:r w:rsidRPr="003E66D6">
        <w:rPr>
          <w:lang w:val="nl-BE"/>
        </w:rPr>
        <w:t xml:space="preserve"> bij wijze van voorproefje</w:t>
      </w:r>
      <w:r>
        <w:rPr>
          <w:lang w:val="nl-BE"/>
        </w:rPr>
        <w:t>,</w:t>
      </w:r>
      <w:r w:rsidRPr="003E66D6">
        <w:rPr>
          <w:lang w:val="nl-BE"/>
        </w:rPr>
        <w:t xml:space="preserve"> een </w:t>
      </w:r>
      <w:r>
        <w:rPr>
          <w:lang w:val="nl-BE"/>
        </w:rPr>
        <w:t xml:space="preserve">houten </w:t>
      </w:r>
      <w:r w:rsidRPr="003E66D6">
        <w:rPr>
          <w:lang w:val="nl-BE"/>
        </w:rPr>
        <w:t xml:space="preserve">Meubelbeursmunt in hun hotelkamer, die </w:t>
      </w:r>
      <w:r w:rsidR="00D61EF8">
        <w:rPr>
          <w:lang w:val="nl-BE"/>
        </w:rPr>
        <w:t xml:space="preserve">ook </w:t>
      </w:r>
      <w:r w:rsidRPr="003E66D6">
        <w:rPr>
          <w:lang w:val="nl-BE"/>
        </w:rPr>
        <w:t xml:space="preserve">aan alle bezoekers bij de ingangen zal worden uitgedeeld om </w:t>
      </w:r>
      <w:r>
        <w:rPr>
          <w:lang w:val="nl-BE"/>
        </w:rPr>
        <w:t xml:space="preserve">zo </w:t>
      </w:r>
      <w:r w:rsidRPr="003E66D6">
        <w:rPr>
          <w:lang w:val="nl-BE"/>
        </w:rPr>
        <w:t>de spanning</w:t>
      </w:r>
      <w:r>
        <w:rPr>
          <w:lang w:val="nl-BE"/>
        </w:rPr>
        <w:t xml:space="preserve"> wat</w:t>
      </w:r>
      <w:r w:rsidRPr="003E66D6">
        <w:rPr>
          <w:lang w:val="nl-BE"/>
        </w:rPr>
        <w:t xml:space="preserve"> op te voeren. U vindt zo'n munt ook in uw persmap. Aarzel niet om hem uit te proberen in een van onze </w:t>
      </w:r>
      <w:r w:rsidR="00A2230A">
        <w:rPr>
          <w:lang w:val="nl-BE"/>
        </w:rPr>
        <w:t>‘</w:t>
      </w:r>
      <w:r w:rsidRPr="003E66D6">
        <w:rPr>
          <w:lang w:val="nl-BE"/>
        </w:rPr>
        <w:t xml:space="preserve">Bubble </w:t>
      </w:r>
      <w:r w:rsidR="00A2230A">
        <w:rPr>
          <w:lang w:val="nl-BE"/>
        </w:rPr>
        <w:t>Drop’</w:t>
      </w:r>
      <w:r w:rsidRPr="003E66D6">
        <w:rPr>
          <w:lang w:val="nl-BE"/>
        </w:rPr>
        <w:t xml:space="preserve"> machines naast de VIP-balie net onder dit restaurant</w:t>
      </w:r>
      <w:r w:rsidR="00D022C7" w:rsidRPr="003E66D6">
        <w:rPr>
          <w:rFonts w:cstheme="minorHAnsi"/>
          <w:lang w:val="nl-BE"/>
        </w:rPr>
        <w:t>.</w:t>
      </w:r>
    </w:p>
    <w:p w14:paraId="419E006B" w14:textId="0F490A9B" w:rsidR="00F97BFF" w:rsidRPr="003E66D6" w:rsidRDefault="003E66D6" w:rsidP="00F97BFF">
      <w:pPr>
        <w:rPr>
          <w:rFonts w:cstheme="minorHAnsi"/>
          <w:lang w:val="nl-BE"/>
        </w:rPr>
      </w:pPr>
      <w:r w:rsidRPr="003E66D6">
        <w:rPr>
          <w:lang w:val="nl-BE"/>
        </w:rPr>
        <w:t xml:space="preserve">Om </w:t>
      </w:r>
      <w:r w:rsidR="006208C6">
        <w:rPr>
          <w:lang w:val="nl-BE"/>
        </w:rPr>
        <w:t xml:space="preserve">de vermelde </w:t>
      </w:r>
      <w:r w:rsidRPr="003E66D6">
        <w:rPr>
          <w:lang w:val="nl-BE"/>
        </w:rPr>
        <w:t>aandachtspunten te verbeteren, zijn wij ervan overtuigd dat communicatie de sleutel is</w:t>
      </w:r>
      <w:r>
        <w:rPr>
          <w:lang w:val="nl-BE"/>
        </w:rPr>
        <w:t xml:space="preserve">. </w:t>
      </w:r>
      <w:r w:rsidR="00086DF5">
        <w:rPr>
          <w:lang w:val="nl-BE"/>
        </w:rPr>
        <w:t>Zowel naar</w:t>
      </w:r>
      <w:r w:rsidRPr="003E66D6">
        <w:rPr>
          <w:lang w:val="nl-BE"/>
        </w:rPr>
        <w:t xml:space="preserve"> klanten, bezoekers, leveranciers </w:t>
      </w:r>
      <w:r w:rsidR="00086DF5">
        <w:rPr>
          <w:lang w:val="nl-BE"/>
        </w:rPr>
        <w:t>als</w:t>
      </w:r>
      <w:r w:rsidR="00F629E2">
        <w:rPr>
          <w:lang w:val="nl-BE"/>
        </w:rPr>
        <w:t>ook de pers</w:t>
      </w:r>
      <w:r w:rsidRPr="003E66D6">
        <w:rPr>
          <w:lang w:val="nl-BE"/>
        </w:rPr>
        <w:t xml:space="preserve">. Daarom hebben we ons team versterkt </w:t>
      </w:r>
      <w:r w:rsidR="00F629E2">
        <w:rPr>
          <w:lang w:val="nl-BE"/>
        </w:rPr>
        <w:t xml:space="preserve">met de aanwerving van </w:t>
      </w:r>
      <w:r w:rsidRPr="003E66D6">
        <w:rPr>
          <w:lang w:val="nl-BE"/>
        </w:rPr>
        <w:t>Thomas als hoofd communicatie en marketing, en mijzelf als algemeen directeur om de relatie met onze exposanten en partners te versterken e</w:t>
      </w:r>
      <w:r w:rsidR="00086DF5">
        <w:rPr>
          <w:lang w:val="nl-BE"/>
        </w:rPr>
        <w:t>n uit te breiden</w:t>
      </w:r>
      <w:r w:rsidRPr="003E66D6">
        <w:rPr>
          <w:lang w:val="nl-BE"/>
        </w:rPr>
        <w:t>. Persoonlijk contact en dialoog is waar wij in geloven, dus aarzel niet om ons te komen opzoeken om ons uw kant of visie op on</w:t>
      </w:r>
      <w:r w:rsidR="00086DF5">
        <w:rPr>
          <w:lang w:val="nl-BE"/>
        </w:rPr>
        <w:t>ze sector te delen</w:t>
      </w:r>
      <w:r w:rsidR="00F97BFF" w:rsidRPr="003E66D6">
        <w:rPr>
          <w:rFonts w:cstheme="minorHAnsi"/>
          <w:lang w:val="nl-BE"/>
        </w:rPr>
        <w:t>.</w:t>
      </w:r>
    </w:p>
    <w:p w14:paraId="52E94352" w14:textId="44102B0A" w:rsidR="0041467A" w:rsidRPr="00086DF5" w:rsidRDefault="00086DF5">
      <w:pPr>
        <w:rPr>
          <w:rFonts w:cstheme="minorHAnsi"/>
          <w:lang w:val="nl-BE"/>
        </w:rPr>
      </w:pPr>
      <w:r w:rsidRPr="00086DF5">
        <w:rPr>
          <w:rFonts w:cstheme="minorHAnsi"/>
          <w:lang w:val="nl-BE"/>
        </w:rPr>
        <w:t>Dit gezegd zijnde, willen we onze presentatie afsluiten met enkele statistieken en wat extra informatie over de</w:t>
      </w:r>
      <w:r>
        <w:rPr>
          <w:rFonts w:cstheme="minorHAnsi"/>
          <w:lang w:val="nl-BE"/>
        </w:rPr>
        <w:t>ze editie van de Meubelbeurs Brussel</w:t>
      </w:r>
      <w:r w:rsidR="0041467A" w:rsidRPr="00086DF5">
        <w:rPr>
          <w:rFonts w:cstheme="minorHAnsi"/>
          <w:lang w:val="nl-BE"/>
        </w:rPr>
        <w:t>:</w:t>
      </w:r>
    </w:p>
    <w:p w14:paraId="0979DB96" w14:textId="228B4DAD" w:rsidR="0041467A" w:rsidRPr="00486AD0" w:rsidRDefault="00086DF5" w:rsidP="0041467A">
      <w:pPr>
        <w:pStyle w:val="ListParagraph"/>
        <w:numPr>
          <w:ilvl w:val="0"/>
          <w:numId w:val="17"/>
        </w:numPr>
        <w:rPr>
          <w:rFonts w:asciiTheme="minorHAnsi" w:hAnsiTheme="minorHAnsi" w:cstheme="minorHAnsi"/>
          <w:sz w:val="22"/>
          <w:szCs w:val="22"/>
          <w:lang w:val="en-US"/>
        </w:rPr>
      </w:pPr>
      <w:r>
        <w:rPr>
          <w:rFonts w:asciiTheme="minorHAnsi" w:hAnsiTheme="minorHAnsi" w:cstheme="minorHAnsi"/>
          <w:sz w:val="22"/>
          <w:szCs w:val="22"/>
          <w:lang w:val="en-US"/>
        </w:rPr>
        <w:t>Statistieken</w:t>
      </w:r>
      <w:r w:rsidR="002834B7" w:rsidRPr="00486AD0">
        <w:rPr>
          <w:rFonts w:asciiTheme="minorHAnsi" w:hAnsiTheme="minorHAnsi" w:cstheme="minorHAnsi"/>
          <w:sz w:val="22"/>
          <w:szCs w:val="22"/>
          <w:lang w:val="en-US"/>
        </w:rPr>
        <w:t>:</w:t>
      </w:r>
    </w:p>
    <w:p w14:paraId="2FB445E7" w14:textId="60459258" w:rsidR="00486AD0" w:rsidRPr="00486AD0" w:rsidRDefault="002834B7" w:rsidP="00486AD0">
      <w:pPr>
        <w:pStyle w:val="ListParagraph"/>
        <w:numPr>
          <w:ilvl w:val="1"/>
          <w:numId w:val="17"/>
        </w:numPr>
        <w:rPr>
          <w:rFonts w:asciiTheme="minorHAnsi" w:hAnsiTheme="minorHAnsi" w:cstheme="minorHAnsi"/>
          <w:sz w:val="22"/>
          <w:szCs w:val="22"/>
          <w:lang w:val="en-US"/>
        </w:rPr>
      </w:pPr>
      <w:r w:rsidRPr="00486AD0">
        <w:rPr>
          <w:rFonts w:asciiTheme="minorHAnsi" w:hAnsiTheme="minorHAnsi" w:cstheme="minorHAnsi"/>
          <w:sz w:val="22"/>
          <w:szCs w:val="22"/>
          <w:lang w:val="en-US"/>
        </w:rPr>
        <w:t xml:space="preserve">215 </w:t>
      </w:r>
      <w:r w:rsidR="00086DF5">
        <w:rPr>
          <w:rFonts w:asciiTheme="minorHAnsi" w:hAnsiTheme="minorHAnsi" w:cstheme="minorHAnsi"/>
          <w:sz w:val="22"/>
          <w:szCs w:val="22"/>
          <w:lang w:val="en-US"/>
        </w:rPr>
        <w:t>exposanten in totaal</w:t>
      </w:r>
    </w:p>
    <w:p w14:paraId="32CB681D" w14:textId="2B4FDBBE" w:rsidR="00486AD0" w:rsidRPr="00B63EB8" w:rsidRDefault="00486AD0" w:rsidP="00486AD0">
      <w:pPr>
        <w:pStyle w:val="ListParagraph"/>
        <w:numPr>
          <w:ilvl w:val="1"/>
          <w:numId w:val="17"/>
        </w:numPr>
        <w:rPr>
          <w:rFonts w:asciiTheme="minorHAnsi" w:hAnsiTheme="minorHAnsi" w:cstheme="minorHAnsi"/>
          <w:sz w:val="22"/>
          <w:szCs w:val="22"/>
        </w:rPr>
      </w:pPr>
      <w:r w:rsidRPr="00B63EB8">
        <w:rPr>
          <w:rFonts w:asciiTheme="minorHAnsi" w:hAnsiTheme="minorHAnsi" w:cstheme="minorHAnsi"/>
          <w:sz w:val="22"/>
          <w:szCs w:val="22"/>
        </w:rPr>
        <w:t xml:space="preserve">10 </w:t>
      </w:r>
      <w:r w:rsidR="00086DF5" w:rsidRPr="00B63EB8">
        <w:rPr>
          <w:rFonts w:asciiTheme="minorHAnsi" w:hAnsiTheme="minorHAnsi" w:cstheme="minorHAnsi"/>
          <w:sz w:val="22"/>
          <w:szCs w:val="22"/>
        </w:rPr>
        <w:t xml:space="preserve">exposanten meer in </w:t>
      </w:r>
      <w:r w:rsidRPr="00B63EB8">
        <w:rPr>
          <w:rFonts w:asciiTheme="minorHAnsi" w:hAnsiTheme="minorHAnsi" w:cstheme="minorHAnsi"/>
          <w:sz w:val="22"/>
          <w:szCs w:val="22"/>
        </w:rPr>
        <w:t>Brussels By Night</w:t>
      </w:r>
      <w:r w:rsidR="00086DF5" w:rsidRPr="00B63EB8">
        <w:rPr>
          <w:rFonts w:asciiTheme="minorHAnsi" w:hAnsiTheme="minorHAnsi" w:cstheme="minorHAnsi"/>
          <w:sz w:val="22"/>
          <w:szCs w:val="22"/>
        </w:rPr>
        <w:t xml:space="preserve"> in vergelijking met</w:t>
      </w:r>
      <w:r w:rsidRPr="00B63EB8">
        <w:rPr>
          <w:rFonts w:asciiTheme="minorHAnsi" w:hAnsiTheme="minorHAnsi" w:cstheme="minorHAnsi"/>
          <w:sz w:val="22"/>
          <w:szCs w:val="22"/>
        </w:rPr>
        <w:t xml:space="preserve"> 2021</w:t>
      </w:r>
    </w:p>
    <w:p w14:paraId="0DD722CF" w14:textId="389B898C" w:rsidR="00E8327E" w:rsidRPr="00086DF5" w:rsidRDefault="00483CD1" w:rsidP="00486AD0">
      <w:pPr>
        <w:pStyle w:val="ListParagraph"/>
        <w:numPr>
          <w:ilvl w:val="1"/>
          <w:numId w:val="17"/>
        </w:numPr>
        <w:rPr>
          <w:rFonts w:asciiTheme="minorHAnsi" w:hAnsiTheme="minorHAnsi" w:cstheme="minorHAnsi"/>
          <w:sz w:val="22"/>
          <w:szCs w:val="22"/>
        </w:rPr>
      </w:pPr>
      <w:r w:rsidRPr="00086DF5">
        <w:rPr>
          <w:rFonts w:asciiTheme="minorHAnsi" w:hAnsiTheme="minorHAnsi" w:cstheme="minorHAnsi"/>
          <w:sz w:val="22"/>
          <w:szCs w:val="22"/>
        </w:rPr>
        <w:t>6800</w:t>
      </w:r>
      <w:r w:rsidR="00086DF5" w:rsidRPr="00086DF5">
        <w:rPr>
          <w:rFonts w:asciiTheme="minorHAnsi" w:hAnsiTheme="minorHAnsi" w:cstheme="minorHAnsi"/>
          <w:sz w:val="22"/>
          <w:szCs w:val="22"/>
        </w:rPr>
        <w:t xml:space="preserve"> m² standoppervlakte meer dan in </w:t>
      </w:r>
      <w:r w:rsidR="00E8327E" w:rsidRPr="00086DF5">
        <w:rPr>
          <w:rFonts w:asciiTheme="minorHAnsi" w:hAnsiTheme="minorHAnsi" w:cstheme="minorHAnsi"/>
          <w:sz w:val="22"/>
          <w:szCs w:val="22"/>
        </w:rPr>
        <w:t>2021</w:t>
      </w:r>
    </w:p>
    <w:p w14:paraId="2D591EB1" w14:textId="326D5DC7" w:rsidR="0041467A" w:rsidRPr="00197E47" w:rsidRDefault="00086DF5" w:rsidP="0041467A">
      <w:pPr>
        <w:pStyle w:val="ListParagraph"/>
        <w:numPr>
          <w:ilvl w:val="1"/>
          <w:numId w:val="17"/>
        </w:numPr>
        <w:rPr>
          <w:rFonts w:asciiTheme="minorHAnsi" w:hAnsiTheme="minorHAnsi" w:cstheme="minorHAnsi"/>
          <w:sz w:val="22"/>
          <w:szCs w:val="22"/>
          <w:lang w:val="en-US"/>
        </w:rPr>
      </w:pPr>
      <w:r>
        <w:rPr>
          <w:rFonts w:asciiTheme="minorHAnsi" w:hAnsiTheme="minorHAnsi" w:cstheme="minorHAnsi"/>
          <w:sz w:val="22"/>
          <w:szCs w:val="22"/>
          <w:lang w:val="en-US"/>
        </w:rPr>
        <w:t>Nationaliteiten</w:t>
      </w:r>
      <w:r w:rsidR="00486AD0" w:rsidRPr="00197E47">
        <w:rPr>
          <w:rFonts w:asciiTheme="minorHAnsi" w:hAnsiTheme="minorHAnsi" w:cstheme="minorHAnsi"/>
          <w:sz w:val="22"/>
          <w:szCs w:val="22"/>
          <w:lang w:val="en-US"/>
        </w:rPr>
        <w:t>:</w:t>
      </w:r>
      <w:r w:rsidR="00197E47">
        <w:rPr>
          <w:rFonts w:asciiTheme="minorHAnsi" w:hAnsiTheme="minorHAnsi" w:cstheme="minorHAnsi"/>
          <w:sz w:val="22"/>
          <w:szCs w:val="22"/>
          <w:lang w:val="en-US"/>
        </w:rPr>
        <w:t xml:space="preserve"> </w:t>
      </w:r>
      <w:r>
        <w:rPr>
          <w:rFonts w:asciiTheme="minorHAnsi" w:hAnsiTheme="minorHAnsi" w:cstheme="minorHAnsi"/>
          <w:sz w:val="22"/>
          <w:szCs w:val="22"/>
          <w:lang w:val="en-US"/>
        </w:rPr>
        <w:t>alfabetisch en per hoeveelheid</w:t>
      </w:r>
    </w:p>
    <w:p w14:paraId="70A0DB5E" w14:textId="2C4ADE78" w:rsidR="00486AD0" w:rsidRPr="00197E47" w:rsidRDefault="00486AD0" w:rsidP="00486AD0">
      <w:pPr>
        <w:ind w:left="720"/>
        <w:rPr>
          <w:rFonts w:cstheme="minorHAnsi"/>
          <w:lang w:val="en-US"/>
        </w:rPr>
      </w:pPr>
    </w:p>
    <w:tbl>
      <w:tblPr>
        <w:tblW w:w="7840" w:type="dxa"/>
        <w:tblCellMar>
          <w:left w:w="70" w:type="dxa"/>
          <w:right w:w="70" w:type="dxa"/>
        </w:tblCellMar>
        <w:tblLook w:val="04A0" w:firstRow="1" w:lastRow="0" w:firstColumn="1" w:lastColumn="0" w:noHBand="0" w:noVBand="1"/>
      </w:tblPr>
      <w:tblGrid>
        <w:gridCol w:w="2140"/>
        <w:gridCol w:w="1300"/>
        <w:gridCol w:w="960"/>
        <w:gridCol w:w="2140"/>
        <w:gridCol w:w="1300"/>
      </w:tblGrid>
      <w:tr w:rsidR="00B63EB8" w:rsidRPr="00B63EB8" w14:paraId="66C62563" w14:textId="77777777" w:rsidTr="00B63EB8">
        <w:trPr>
          <w:trHeight w:val="315"/>
        </w:trPr>
        <w:tc>
          <w:tcPr>
            <w:tcW w:w="21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8F3D00" w14:textId="77777777" w:rsidR="00B63EB8" w:rsidRPr="00B63EB8" w:rsidRDefault="00B63EB8" w:rsidP="00B63EB8">
            <w:pPr>
              <w:spacing w:after="0" w:line="240" w:lineRule="auto"/>
              <w:rPr>
                <w:rFonts w:ascii="Calibri" w:eastAsia="Times New Roman" w:hAnsi="Calibri" w:cs="Calibri"/>
                <w:b/>
                <w:bCs/>
                <w:color w:val="000000"/>
                <w:lang w:eastAsia="fr-BE"/>
              </w:rPr>
            </w:pPr>
            <w:r w:rsidRPr="00B63EB8">
              <w:rPr>
                <w:rFonts w:ascii="Calibri" w:eastAsia="Times New Roman" w:hAnsi="Calibri" w:cs="Calibri"/>
                <w:b/>
                <w:bCs/>
                <w:color w:val="000000"/>
                <w:lang w:eastAsia="fr-BE"/>
              </w:rPr>
              <w:t>Land van oorsprong</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14:paraId="1324192C" w14:textId="77777777" w:rsidR="00B63EB8" w:rsidRPr="00B63EB8" w:rsidRDefault="00B63EB8" w:rsidP="00B63EB8">
            <w:pPr>
              <w:spacing w:after="0" w:line="240" w:lineRule="auto"/>
              <w:rPr>
                <w:rFonts w:ascii="Calibri" w:eastAsia="Times New Roman" w:hAnsi="Calibri" w:cs="Calibri"/>
                <w:b/>
                <w:bCs/>
                <w:color w:val="000000"/>
                <w:lang w:eastAsia="fr-BE"/>
              </w:rPr>
            </w:pPr>
            <w:r w:rsidRPr="00B63EB8">
              <w:rPr>
                <w:rFonts w:ascii="Calibri" w:eastAsia="Times New Roman" w:hAnsi="Calibri" w:cs="Calibri"/>
                <w:b/>
                <w:bCs/>
                <w:color w:val="000000"/>
                <w:lang w:eastAsia="fr-BE"/>
              </w:rPr>
              <w:t>Hoeveelheid</w:t>
            </w:r>
          </w:p>
        </w:tc>
        <w:tc>
          <w:tcPr>
            <w:tcW w:w="960" w:type="dxa"/>
            <w:tcBorders>
              <w:top w:val="nil"/>
              <w:left w:val="nil"/>
              <w:bottom w:val="nil"/>
              <w:right w:val="nil"/>
            </w:tcBorders>
            <w:shd w:val="clear" w:color="auto" w:fill="auto"/>
            <w:noWrap/>
            <w:vAlign w:val="bottom"/>
            <w:hideMark/>
          </w:tcPr>
          <w:p w14:paraId="6AE65D50" w14:textId="77777777" w:rsidR="00B63EB8" w:rsidRPr="00B63EB8" w:rsidRDefault="00B63EB8" w:rsidP="00B63EB8">
            <w:pPr>
              <w:spacing w:after="0" w:line="240" w:lineRule="auto"/>
              <w:rPr>
                <w:rFonts w:ascii="Calibri" w:eastAsia="Times New Roman" w:hAnsi="Calibri" w:cs="Calibri"/>
                <w:b/>
                <w:bCs/>
                <w:color w:val="000000"/>
                <w:lang w:eastAsia="fr-BE"/>
              </w:rPr>
            </w:pPr>
          </w:p>
        </w:tc>
        <w:tc>
          <w:tcPr>
            <w:tcW w:w="2140" w:type="dxa"/>
            <w:tcBorders>
              <w:top w:val="single" w:sz="8" w:space="0" w:color="auto"/>
              <w:left w:val="single" w:sz="8" w:space="0" w:color="auto"/>
              <w:bottom w:val="single" w:sz="8" w:space="0" w:color="auto"/>
              <w:right w:val="nil"/>
            </w:tcBorders>
            <w:shd w:val="clear" w:color="auto" w:fill="auto"/>
            <w:noWrap/>
            <w:vAlign w:val="center"/>
            <w:hideMark/>
          </w:tcPr>
          <w:p w14:paraId="2296A5F9" w14:textId="77777777" w:rsidR="00B63EB8" w:rsidRPr="00B63EB8" w:rsidRDefault="00B63EB8" w:rsidP="00B63EB8">
            <w:pPr>
              <w:spacing w:after="0" w:line="240" w:lineRule="auto"/>
              <w:rPr>
                <w:rFonts w:ascii="Calibri" w:eastAsia="Times New Roman" w:hAnsi="Calibri" w:cs="Calibri"/>
                <w:b/>
                <w:bCs/>
                <w:color w:val="000000"/>
                <w:lang w:eastAsia="fr-BE"/>
              </w:rPr>
            </w:pPr>
            <w:r w:rsidRPr="00B63EB8">
              <w:rPr>
                <w:rFonts w:ascii="Calibri" w:eastAsia="Times New Roman" w:hAnsi="Calibri" w:cs="Calibri"/>
                <w:b/>
                <w:bCs/>
                <w:color w:val="000000"/>
                <w:lang w:eastAsia="fr-BE"/>
              </w:rPr>
              <w:t>Land van oorsprong</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6A081E" w14:textId="77777777" w:rsidR="00B63EB8" w:rsidRPr="00B63EB8" w:rsidRDefault="00B63EB8" w:rsidP="00B63EB8">
            <w:pPr>
              <w:spacing w:after="0" w:line="240" w:lineRule="auto"/>
              <w:rPr>
                <w:rFonts w:ascii="Calibri" w:eastAsia="Times New Roman" w:hAnsi="Calibri" w:cs="Calibri"/>
                <w:b/>
                <w:bCs/>
                <w:color w:val="000000"/>
                <w:lang w:eastAsia="fr-BE"/>
              </w:rPr>
            </w:pPr>
            <w:r w:rsidRPr="00B63EB8">
              <w:rPr>
                <w:rFonts w:ascii="Calibri" w:eastAsia="Times New Roman" w:hAnsi="Calibri" w:cs="Calibri"/>
                <w:b/>
                <w:bCs/>
                <w:color w:val="000000"/>
                <w:lang w:eastAsia="fr-BE"/>
              </w:rPr>
              <w:t>Hoeveelheid</w:t>
            </w:r>
          </w:p>
        </w:tc>
      </w:tr>
      <w:tr w:rsidR="00B63EB8" w:rsidRPr="00B63EB8" w14:paraId="0B63F254" w14:textId="77777777" w:rsidTr="00B63EB8">
        <w:trPr>
          <w:trHeight w:val="300"/>
        </w:trPr>
        <w:tc>
          <w:tcPr>
            <w:tcW w:w="2140" w:type="dxa"/>
            <w:tcBorders>
              <w:top w:val="nil"/>
              <w:left w:val="single" w:sz="8" w:space="0" w:color="auto"/>
              <w:bottom w:val="single" w:sz="4" w:space="0" w:color="auto"/>
              <w:right w:val="nil"/>
            </w:tcBorders>
            <w:shd w:val="clear" w:color="auto" w:fill="auto"/>
            <w:noWrap/>
            <w:vAlign w:val="center"/>
            <w:hideMark/>
          </w:tcPr>
          <w:p w14:paraId="5A953389" w14:textId="77777777" w:rsidR="00B63EB8" w:rsidRPr="00B63EB8" w:rsidRDefault="00B63EB8" w:rsidP="00B63EB8">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Albanië</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28E6F02E"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1</w:t>
            </w:r>
          </w:p>
        </w:tc>
        <w:tc>
          <w:tcPr>
            <w:tcW w:w="960" w:type="dxa"/>
            <w:tcBorders>
              <w:top w:val="nil"/>
              <w:left w:val="nil"/>
              <w:bottom w:val="nil"/>
              <w:right w:val="nil"/>
            </w:tcBorders>
            <w:shd w:val="clear" w:color="auto" w:fill="auto"/>
            <w:noWrap/>
            <w:vAlign w:val="bottom"/>
            <w:hideMark/>
          </w:tcPr>
          <w:p w14:paraId="3E98CD48" w14:textId="77777777" w:rsidR="00B63EB8" w:rsidRPr="00B63EB8" w:rsidRDefault="00B63EB8" w:rsidP="00B63EB8">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center"/>
            <w:hideMark/>
          </w:tcPr>
          <w:p w14:paraId="07082252" w14:textId="6062D32B" w:rsidR="00B63EB8" w:rsidRPr="00B63EB8" w:rsidRDefault="00B63EB8" w:rsidP="00B63EB8">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Belgi</w:t>
            </w:r>
            <w:r>
              <w:rPr>
                <w:rFonts w:ascii="Calibri" w:eastAsia="Times New Roman" w:hAnsi="Calibri" w:cs="Calibri"/>
                <w:color w:val="000000"/>
                <w:lang w:eastAsia="fr-BE"/>
              </w:rPr>
              <w:t>ë</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5E194B20"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69</w:t>
            </w:r>
          </w:p>
        </w:tc>
      </w:tr>
      <w:tr w:rsidR="00B63EB8" w:rsidRPr="00B63EB8" w14:paraId="584D4E55" w14:textId="77777777" w:rsidTr="00B63EB8">
        <w:trPr>
          <w:trHeight w:val="300"/>
        </w:trPr>
        <w:tc>
          <w:tcPr>
            <w:tcW w:w="2140" w:type="dxa"/>
            <w:tcBorders>
              <w:top w:val="nil"/>
              <w:left w:val="single" w:sz="8" w:space="0" w:color="auto"/>
              <w:bottom w:val="single" w:sz="4" w:space="0" w:color="auto"/>
              <w:right w:val="nil"/>
            </w:tcBorders>
            <w:shd w:val="clear" w:color="auto" w:fill="auto"/>
            <w:noWrap/>
            <w:vAlign w:val="center"/>
            <w:hideMark/>
          </w:tcPr>
          <w:p w14:paraId="145442FB" w14:textId="77777777" w:rsidR="00B63EB8" w:rsidRPr="00B63EB8" w:rsidRDefault="00B63EB8" w:rsidP="00B63EB8">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België</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7F9A4F14"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69</w:t>
            </w:r>
          </w:p>
        </w:tc>
        <w:tc>
          <w:tcPr>
            <w:tcW w:w="960" w:type="dxa"/>
            <w:tcBorders>
              <w:top w:val="nil"/>
              <w:left w:val="nil"/>
              <w:bottom w:val="nil"/>
              <w:right w:val="nil"/>
            </w:tcBorders>
            <w:shd w:val="clear" w:color="auto" w:fill="auto"/>
            <w:noWrap/>
            <w:vAlign w:val="bottom"/>
            <w:hideMark/>
          </w:tcPr>
          <w:p w14:paraId="5DD89F6F" w14:textId="77777777" w:rsidR="00B63EB8" w:rsidRPr="00B63EB8" w:rsidRDefault="00B63EB8" w:rsidP="00B63EB8">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center"/>
            <w:hideMark/>
          </w:tcPr>
          <w:p w14:paraId="5A695830" w14:textId="47D72CE3" w:rsidR="00B63EB8" w:rsidRPr="00B63EB8" w:rsidRDefault="00B63EB8" w:rsidP="00B63EB8">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Nederland</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166914BD"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68</w:t>
            </w:r>
          </w:p>
        </w:tc>
      </w:tr>
      <w:tr w:rsidR="00B63EB8" w:rsidRPr="00B63EB8" w14:paraId="6C54BE50" w14:textId="77777777" w:rsidTr="00B63EB8">
        <w:trPr>
          <w:trHeight w:val="300"/>
        </w:trPr>
        <w:tc>
          <w:tcPr>
            <w:tcW w:w="2140" w:type="dxa"/>
            <w:tcBorders>
              <w:top w:val="nil"/>
              <w:left w:val="single" w:sz="8" w:space="0" w:color="auto"/>
              <w:bottom w:val="single" w:sz="4" w:space="0" w:color="auto"/>
              <w:right w:val="nil"/>
            </w:tcBorders>
            <w:shd w:val="clear" w:color="auto" w:fill="auto"/>
            <w:noWrap/>
            <w:vAlign w:val="center"/>
            <w:hideMark/>
          </w:tcPr>
          <w:p w14:paraId="28C2EB25" w14:textId="36A8BB80" w:rsidR="00B63EB8" w:rsidRPr="00B63EB8" w:rsidRDefault="00B63EB8" w:rsidP="00B63EB8">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Bosni</w:t>
            </w:r>
            <w:r>
              <w:rPr>
                <w:rFonts w:ascii="Calibri" w:eastAsia="Times New Roman" w:hAnsi="Calibri" w:cs="Calibri"/>
                <w:color w:val="000000"/>
                <w:lang w:eastAsia="fr-BE"/>
              </w:rPr>
              <w:t>ë</w:t>
            </w:r>
            <w:r w:rsidRPr="00B63EB8">
              <w:rPr>
                <w:rFonts w:ascii="Calibri" w:eastAsia="Times New Roman" w:hAnsi="Calibri" w:cs="Calibri"/>
                <w:color w:val="000000"/>
                <w:lang w:eastAsia="fr-BE"/>
              </w:rPr>
              <w:t xml:space="preserve"> &amp; Herzegovina</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58C3C33B"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1</w:t>
            </w:r>
          </w:p>
        </w:tc>
        <w:tc>
          <w:tcPr>
            <w:tcW w:w="960" w:type="dxa"/>
            <w:tcBorders>
              <w:top w:val="nil"/>
              <w:left w:val="nil"/>
              <w:bottom w:val="nil"/>
              <w:right w:val="nil"/>
            </w:tcBorders>
            <w:shd w:val="clear" w:color="auto" w:fill="auto"/>
            <w:noWrap/>
            <w:vAlign w:val="bottom"/>
            <w:hideMark/>
          </w:tcPr>
          <w:p w14:paraId="692591A3" w14:textId="77777777" w:rsidR="00B63EB8" w:rsidRPr="00B63EB8" w:rsidRDefault="00B63EB8" w:rsidP="00B63EB8">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center"/>
            <w:hideMark/>
          </w:tcPr>
          <w:p w14:paraId="615106EF" w14:textId="18D16E42" w:rsidR="00B63EB8" w:rsidRPr="00B63EB8" w:rsidRDefault="00B63EB8" w:rsidP="00B63EB8">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Duitsland</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7C83EE2A"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17</w:t>
            </w:r>
          </w:p>
        </w:tc>
      </w:tr>
      <w:tr w:rsidR="00B63EB8" w:rsidRPr="00B63EB8" w14:paraId="4537608F" w14:textId="77777777" w:rsidTr="00B63EB8">
        <w:trPr>
          <w:trHeight w:val="300"/>
        </w:trPr>
        <w:tc>
          <w:tcPr>
            <w:tcW w:w="2140" w:type="dxa"/>
            <w:tcBorders>
              <w:top w:val="nil"/>
              <w:left w:val="single" w:sz="8" w:space="0" w:color="auto"/>
              <w:bottom w:val="single" w:sz="4" w:space="0" w:color="auto"/>
              <w:right w:val="nil"/>
            </w:tcBorders>
            <w:shd w:val="clear" w:color="auto" w:fill="auto"/>
            <w:noWrap/>
            <w:vAlign w:val="center"/>
            <w:hideMark/>
          </w:tcPr>
          <w:p w14:paraId="0A15E30D" w14:textId="77777777" w:rsidR="00B63EB8" w:rsidRPr="00B63EB8" w:rsidRDefault="00B63EB8" w:rsidP="00B63EB8">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Bulgarije</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04B41110"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1</w:t>
            </w:r>
          </w:p>
        </w:tc>
        <w:tc>
          <w:tcPr>
            <w:tcW w:w="960" w:type="dxa"/>
            <w:tcBorders>
              <w:top w:val="nil"/>
              <w:left w:val="nil"/>
              <w:bottom w:val="nil"/>
              <w:right w:val="nil"/>
            </w:tcBorders>
            <w:shd w:val="clear" w:color="auto" w:fill="auto"/>
            <w:noWrap/>
            <w:vAlign w:val="bottom"/>
            <w:hideMark/>
          </w:tcPr>
          <w:p w14:paraId="0AFF5427" w14:textId="77777777" w:rsidR="00B63EB8" w:rsidRPr="00B63EB8" w:rsidRDefault="00B63EB8" w:rsidP="00B63EB8">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center"/>
            <w:hideMark/>
          </w:tcPr>
          <w:p w14:paraId="004C1EA2" w14:textId="0F428A7B" w:rsidR="00B63EB8" w:rsidRPr="00B63EB8" w:rsidRDefault="00B63EB8" w:rsidP="00B63EB8">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Polen</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033FE4C1"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15</w:t>
            </w:r>
          </w:p>
        </w:tc>
      </w:tr>
      <w:tr w:rsidR="00B63EB8" w:rsidRPr="00B63EB8" w14:paraId="4D4B2963" w14:textId="77777777" w:rsidTr="00B63EB8">
        <w:trPr>
          <w:trHeight w:val="300"/>
        </w:trPr>
        <w:tc>
          <w:tcPr>
            <w:tcW w:w="2140" w:type="dxa"/>
            <w:tcBorders>
              <w:top w:val="nil"/>
              <w:left w:val="single" w:sz="8" w:space="0" w:color="auto"/>
              <w:bottom w:val="single" w:sz="4" w:space="0" w:color="auto"/>
              <w:right w:val="nil"/>
            </w:tcBorders>
            <w:shd w:val="clear" w:color="auto" w:fill="auto"/>
            <w:noWrap/>
            <w:vAlign w:val="center"/>
            <w:hideMark/>
          </w:tcPr>
          <w:p w14:paraId="788028BF" w14:textId="77777777" w:rsidR="00B63EB8" w:rsidRPr="00B63EB8" w:rsidRDefault="00B63EB8" w:rsidP="00B63EB8">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Denemarken</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67A82D5B"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4</w:t>
            </w:r>
          </w:p>
        </w:tc>
        <w:tc>
          <w:tcPr>
            <w:tcW w:w="960" w:type="dxa"/>
            <w:tcBorders>
              <w:top w:val="nil"/>
              <w:left w:val="nil"/>
              <w:bottom w:val="nil"/>
              <w:right w:val="nil"/>
            </w:tcBorders>
            <w:shd w:val="clear" w:color="auto" w:fill="auto"/>
            <w:noWrap/>
            <w:vAlign w:val="bottom"/>
            <w:hideMark/>
          </w:tcPr>
          <w:p w14:paraId="39E0F392" w14:textId="77777777" w:rsidR="00B63EB8" w:rsidRPr="00B63EB8" w:rsidRDefault="00B63EB8" w:rsidP="00B63EB8">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center"/>
            <w:hideMark/>
          </w:tcPr>
          <w:p w14:paraId="05ECF704" w14:textId="692653B9" w:rsidR="00B63EB8" w:rsidRPr="00B63EB8" w:rsidRDefault="00B63EB8" w:rsidP="00B63EB8">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Ital</w:t>
            </w:r>
            <w:r>
              <w:rPr>
                <w:rFonts w:ascii="Calibri" w:eastAsia="Times New Roman" w:hAnsi="Calibri" w:cs="Calibri"/>
                <w:color w:val="000000"/>
                <w:lang w:eastAsia="fr-BE"/>
              </w:rPr>
              <w:t>ië</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6ECD1929"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11</w:t>
            </w:r>
          </w:p>
        </w:tc>
      </w:tr>
      <w:tr w:rsidR="00B63EB8" w:rsidRPr="00B63EB8" w14:paraId="3B49A23E" w14:textId="77777777" w:rsidTr="00B63EB8">
        <w:trPr>
          <w:trHeight w:val="300"/>
        </w:trPr>
        <w:tc>
          <w:tcPr>
            <w:tcW w:w="2140" w:type="dxa"/>
            <w:tcBorders>
              <w:top w:val="nil"/>
              <w:left w:val="single" w:sz="8" w:space="0" w:color="auto"/>
              <w:bottom w:val="single" w:sz="4" w:space="0" w:color="auto"/>
              <w:right w:val="nil"/>
            </w:tcBorders>
            <w:shd w:val="clear" w:color="auto" w:fill="auto"/>
            <w:noWrap/>
            <w:vAlign w:val="center"/>
            <w:hideMark/>
          </w:tcPr>
          <w:p w14:paraId="577F9F98" w14:textId="77777777" w:rsidR="00B63EB8" w:rsidRPr="00B63EB8" w:rsidRDefault="00B63EB8" w:rsidP="00B63EB8">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Duitsland</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561A61E2"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17</w:t>
            </w:r>
          </w:p>
        </w:tc>
        <w:tc>
          <w:tcPr>
            <w:tcW w:w="960" w:type="dxa"/>
            <w:tcBorders>
              <w:top w:val="nil"/>
              <w:left w:val="nil"/>
              <w:bottom w:val="nil"/>
              <w:right w:val="nil"/>
            </w:tcBorders>
            <w:shd w:val="clear" w:color="auto" w:fill="auto"/>
            <w:noWrap/>
            <w:vAlign w:val="bottom"/>
            <w:hideMark/>
          </w:tcPr>
          <w:p w14:paraId="4D2A08DF" w14:textId="77777777" w:rsidR="00B63EB8" w:rsidRPr="00B63EB8" w:rsidRDefault="00B63EB8" w:rsidP="00B63EB8">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center"/>
            <w:hideMark/>
          </w:tcPr>
          <w:p w14:paraId="60A330D2" w14:textId="21D31FCA" w:rsidR="00B63EB8" w:rsidRPr="00B63EB8" w:rsidRDefault="00B63EB8" w:rsidP="00B63EB8">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Fran</w:t>
            </w:r>
            <w:r>
              <w:rPr>
                <w:rFonts w:ascii="Calibri" w:eastAsia="Times New Roman" w:hAnsi="Calibri" w:cs="Calibri"/>
                <w:color w:val="000000"/>
                <w:lang w:eastAsia="fr-BE"/>
              </w:rPr>
              <w:t>krijk</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6F94D203"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6</w:t>
            </w:r>
          </w:p>
        </w:tc>
      </w:tr>
      <w:tr w:rsidR="00B63EB8" w:rsidRPr="00B63EB8" w14:paraId="7C54029F" w14:textId="77777777" w:rsidTr="00B63EB8">
        <w:trPr>
          <w:trHeight w:val="300"/>
        </w:trPr>
        <w:tc>
          <w:tcPr>
            <w:tcW w:w="2140" w:type="dxa"/>
            <w:tcBorders>
              <w:top w:val="nil"/>
              <w:left w:val="single" w:sz="8" w:space="0" w:color="auto"/>
              <w:bottom w:val="single" w:sz="4" w:space="0" w:color="auto"/>
              <w:right w:val="nil"/>
            </w:tcBorders>
            <w:shd w:val="clear" w:color="auto" w:fill="auto"/>
            <w:noWrap/>
            <w:vAlign w:val="center"/>
            <w:hideMark/>
          </w:tcPr>
          <w:p w14:paraId="12E206C2" w14:textId="77777777" w:rsidR="00B63EB8" w:rsidRPr="00B63EB8" w:rsidRDefault="00B63EB8" w:rsidP="00B63EB8">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Frankrijk</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0429F8FA"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6</w:t>
            </w:r>
          </w:p>
        </w:tc>
        <w:tc>
          <w:tcPr>
            <w:tcW w:w="960" w:type="dxa"/>
            <w:tcBorders>
              <w:top w:val="nil"/>
              <w:left w:val="nil"/>
              <w:bottom w:val="nil"/>
              <w:right w:val="nil"/>
            </w:tcBorders>
            <w:shd w:val="clear" w:color="auto" w:fill="auto"/>
            <w:noWrap/>
            <w:vAlign w:val="center"/>
            <w:hideMark/>
          </w:tcPr>
          <w:p w14:paraId="594140A5" w14:textId="77777777" w:rsidR="00B63EB8" w:rsidRPr="00B63EB8" w:rsidRDefault="00B63EB8" w:rsidP="00B63EB8">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center"/>
            <w:hideMark/>
          </w:tcPr>
          <w:p w14:paraId="3759F221" w14:textId="30A610C8" w:rsidR="00B63EB8" w:rsidRPr="00B63EB8" w:rsidRDefault="00B63EB8" w:rsidP="00B63EB8">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Litouwen</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10AA9CF4"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5</w:t>
            </w:r>
          </w:p>
        </w:tc>
      </w:tr>
      <w:tr w:rsidR="00B63EB8" w:rsidRPr="00B63EB8" w14:paraId="725A18B1" w14:textId="77777777" w:rsidTr="00B63EB8">
        <w:trPr>
          <w:trHeight w:val="300"/>
        </w:trPr>
        <w:tc>
          <w:tcPr>
            <w:tcW w:w="2140" w:type="dxa"/>
            <w:tcBorders>
              <w:top w:val="nil"/>
              <w:left w:val="single" w:sz="8" w:space="0" w:color="auto"/>
              <w:bottom w:val="single" w:sz="4" w:space="0" w:color="auto"/>
              <w:right w:val="nil"/>
            </w:tcBorders>
            <w:shd w:val="clear" w:color="auto" w:fill="auto"/>
            <w:noWrap/>
            <w:vAlign w:val="center"/>
            <w:hideMark/>
          </w:tcPr>
          <w:p w14:paraId="3DF580A1" w14:textId="77777777" w:rsidR="00B63EB8" w:rsidRPr="00B63EB8" w:rsidRDefault="00B63EB8" w:rsidP="00B63EB8">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Italië</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0E546580"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11</w:t>
            </w:r>
          </w:p>
        </w:tc>
        <w:tc>
          <w:tcPr>
            <w:tcW w:w="960" w:type="dxa"/>
            <w:tcBorders>
              <w:top w:val="nil"/>
              <w:left w:val="nil"/>
              <w:bottom w:val="nil"/>
              <w:right w:val="nil"/>
            </w:tcBorders>
            <w:shd w:val="clear" w:color="auto" w:fill="auto"/>
            <w:noWrap/>
            <w:vAlign w:val="bottom"/>
            <w:hideMark/>
          </w:tcPr>
          <w:p w14:paraId="56C69E24" w14:textId="77777777" w:rsidR="00B63EB8" w:rsidRPr="00B63EB8" w:rsidRDefault="00B63EB8" w:rsidP="00B63EB8">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center"/>
            <w:hideMark/>
          </w:tcPr>
          <w:p w14:paraId="1CAD9F3A" w14:textId="36087AC9" w:rsidR="00B63EB8" w:rsidRPr="00B63EB8" w:rsidRDefault="00B63EB8" w:rsidP="00B63EB8">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Den</w:t>
            </w:r>
            <w:r>
              <w:rPr>
                <w:rFonts w:ascii="Calibri" w:eastAsia="Times New Roman" w:hAnsi="Calibri" w:cs="Calibri"/>
                <w:color w:val="000000"/>
                <w:lang w:eastAsia="fr-BE"/>
              </w:rPr>
              <w:t>e</w:t>
            </w:r>
            <w:r w:rsidRPr="00B63EB8">
              <w:rPr>
                <w:rFonts w:ascii="Calibri" w:eastAsia="Times New Roman" w:hAnsi="Calibri" w:cs="Calibri"/>
                <w:color w:val="000000"/>
                <w:lang w:eastAsia="fr-BE"/>
              </w:rPr>
              <w:t>mark</w:t>
            </w:r>
            <w:r>
              <w:rPr>
                <w:rFonts w:ascii="Calibri" w:eastAsia="Times New Roman" w:hAnsi="Calibri" w:cs="Calibri"/>
                <w:color w:val="000000"/>
                <w:lang w:eastAsia="fr-BE"/>
              </w:rPr>
              <w:t>en</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4BC226DF"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4</w:t>
            </w:r>
          </w:p>
        </w:tc>
      </w:tr>
      <w:tr w:rsidR="00B63EB8" w:rsidRPr="00B63EB8" w14:paraId="09848B96" w14:textId="77777777" w:rsidTr="00B63EB8">
        <w:trPr>
          <w:trHeight w:val="300"/>
        </w:trPr>
        <w:tc>
          <w:tcPr>
            <w:tcW w:w="2140" w:type="dxa"/>
            <w:tcBorders>
              <w:top w:val="nil"/>
              <w:left w:val="single" w:sz="8" w:space="0" w:color="auto"/>
              <w:bottom w:val="single" w:sz="4" w:space="0" w:color="auto"/>
              <w:right w:val="nil"/>
            </w:tcBorders>
            <w:shd w:val="clear" w:color="auto" w:fill="auto"/>
            <w:noWrap/>
            <w:vAlign w:val="center"/>
            <w:hideMark/>
          </w:tcPr>
          <w:p w14:paraId="05723CC9" w14:textId="77777777" w:rsidR="00B63EB8" w:rsidRPr="00B63EB8" w:rsidRDefault="00B63EB8" w:rsidP="00B63EB8">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Litouwen</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0A928F83"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5</w:t>
            </w:r>
          </w:p>
        </w:tc>
        <w:tc>
          <w:tcPr>
            <w:tcW w:w="960" w:type="dxa"/>
            <w:tcBorders>
              <w:top w:val="nil"/>
              <w:left w:val="nil"/>
              <w:bottom w:val="nil"/>
              <w:right w:val="nil"/>
            </w:tcBorders>
            <w:shd w:val="clear" w:color="auto" w:fill="auto"/>
            <w:noWrap/>
            <w:vAlign w:val="bottom"/>
            <w:hideMark/>
          </w:tcPr>
          <w:p w14:paraId="339859AD" w14:textId="77777777" w:rsidR="00B63EB8" w:rsidRPr="00B63EB8" w:rsidRDefault="00B63EB8" w:rsidP="00B63EB8">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center"/>
            <w:hideMark/>
          </w:tcPr>
          <w:p w14:paraId="76B50774" w14:textId="0D073209" w:rsidR="00B63EB8" w:rsidRPr="00B63EB8" w:rsidRDefault="00B63EB8" w:rsidP="00B63EB8">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Zweden</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19EBE388"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4</w:t>
            </w:r>
          </w:p>
        </w:tc>
      </w:tr>
      <w:tr w:rsidR="00B63EB8" w:rsidRPr="00B63EB8" w14:paraId="238350B3" w14:textId="77777777" w:rsidTr="00B63EB8">
        <w:trPr>
          <w:trHeight w:val="300"/>
        </w:trPr>
        <w:tc>
          <w:tcPr>
            <w:tcW w:w="2140" w:type="dxa"/>
            <w:tcBorders>
              <w:top w:val="nil"/>
              <w:left w:val="single" w:sz="8" w:space="0" w:color="auto"/>
              <w:bottom w:val="single" w:sz="4" w:space="0" w:color="auto"/>
              <w:right w:val="nil"/>
            </w:tcBorders>
            <w:shd w:val="clear" w:color="auto" w:fill="auto"/>
            <w:noWrap/>
            <w:vAlign w:val="center"/>
            <w:hideMark/>
          </w:tcPr>
          <w:p w14:paraId="3CEBAF4B" w14:textId="77777777" w:rsidR="00B63EB8" w:rsidRPr="00B63EB8" w:rsidRDefault="00B63EB8" w:rsidP="00B63EB8">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Nederland</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38B093C2"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68</w:t>
            </w:r>
          </w:p>
        </w:tc>
        <w:tc>
          <w:tcPr>
            <w:tcW w:w="960" w:type="dxa"/>
            <w:tcBorders>
              <w:top w:val="nil"/>
              <w:left w:val="nil"/>
              <w:bottom w:val="nil"/>
              <w:right w:val="nil"/>
            </w:tcBorders>
            <w:shd w:val="clear" w:color="auto" w:fill="auto"/>
            <w:noWrap/>
            <w:vAlign w:val="bottom"/>
            <w:hideMark/>
          </w:tcPr>
          <w:p w14:paraId="69214633" w14:textId="77777777" w:rsidR="00B63EB8" w:rsidRPr="00B63EB8" w:rsidRDefault="00B63EB8" w:rsidP="00B63EB8">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center"/>
            <w:hideMark/>
          </w:tcPr>
          <w:p w14:paraId="3C8F12BB" w14:textId="0C930B2B" w:rsidR="00B63EB8" w:rsidRPr="00B63EB8" w:rsidRDefault="00B63EB8" w:rsidP="00B63EB8">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Turk</w:t>
            </w:r>
            <w:r>
              <w:rPr>
                <w:rFonts w:ascii="Calibri" w:eastAsia="Times New Roman" w:hAnsi="Calibri" w:cs="Calibri"/>
                <w:color w:val="000000"/>
                <w:lang w:eastAsia="fr-BE"/>
              </w:rPr>
              <w:t>ije</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57CE619B"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4</w:t>
            </w:r>
          </w:p>
        </w:tc>
      </w:tr>
      <w:tr w:rsidR="00B63EB8" w:rsidRPr="00B63EB8" w14:paraId="6722A43B" w14:textId="77777777" w:rsidTr="00B63EB8">
        <w:trPr>
          <w:trHeight w:val="300"/>
        </w:trPr>
        <w:tc>
          <w:tcPr>
            <w:tcW w:w="2140" w:type="dxa"/>
            <w:tcBorders>
              <w:top w:val="nil"/>
              <w:left w:val="single" w:sz="8" w:space="0" w:color="auto"/>
              <w:bottom w:val="single" w:sz="4" w:space="0" w:color="auto"/>
              <w:right w:val="nil"/>
            </w:tcBorders>
            <w:shd w:val="clear" w:color="auto" w:fill="auto"/>
            <w:noWrap/>
            <w:vAlign w:val="center"/>
            <w:hideMark/>
          </w:tcPr>
          <w:p w14:paraId="7FBBB140" w14:textId="77777777" w:rsidR="00B63EB8" w:rsidRPr="00B63EB8" w:rsidRDefault="00B63EB8" w:rsidP="00B63EB8">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Oostenrijk</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5E8BD65D"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2</w:t>
            </w:r>
          </w:p>
        </w:tc>
        <w:tc>
          <w:tcPr>
            <w:tcW w:w="960" w:type="dxa"/>
            <w:tcBorders>
              <w:top w:val="nil"/>
              <w:left w:val="nil"/>
              <w:bottom w:val="nil"/>
              <w:right w:val="nil"/>
            </w:tcBorders>
            <w:shd w:val="clear" w:color="auto" w:fill="auto"/>
            <w:noWrap/>
            <w:vAlign w:val="bottom"/>
            <w:hideMark/>
          </w:tcPr>
          <w:p w14:paraId="35ABA034" w14:textId="77777777" w:rsidR="00B63EB8" w:rsidRPr="00B63EB8" w:rsidRDefault="00B63EB8" w:rsidP="00B63EB8">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center"/>
            <w:hideMark/>
          </w:tcPr>
          <w:p w14:paraId="142DAC62" w14:textId="77777777" w:rsidR="00B63EB8" w:rsidRPr="00B63EB8" w:rsidRDefault="00B63EB8" w:rsidP="00B63EB8">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Portugal</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373AD5A3"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3</w:t>
            </w:r>
          </w:p>
        </w:tc>
      </w:tr>
      <w:tr w:rsidR="00B63EB8" w:rsidRPr="00B63EB8" w14:paraId="58E489BC" w14:textId="77777777" w:rsidTr="00B63EB8">
        <w:trPr>
          <w:trHeight w:val="300"/>
        </w:trPr>
        <w:tc>
          <w:tcPr>
            <w:tcW w:w="2140" w:type="dxa"/>
            <w:tcBorders>
              <w:top w:val="nil"/>
              <w:left w:val="single" w:sz="8" w:space="0" w:color="auto"/>
              <w:bottom w:val="single" w:sz="4" w:space="0" w:color="auto"/>
              <w:right w:val="nil"/>
            </w:tcBorders>
            <w:shd w:val="clear" w:color="auto" w:fill="auto"/>
            <w:noWrap/>
            <w:vAlign w:val="center"/>
            <w:hideMark/>
          </w:tcPr>
          <w:p w14:paraId="3703595B" w14:textId="77777777" w:rsidR="00B63EB8" w:rsidRPr="00B63EB8" w:rsidRDefault="00B63EB8" w:rsidP="00B63EB8">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Polen</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1687BD72"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15</w:t>
            </w:r>
          </w:p>
        </w:tc>
        <w:tc>
          <w:tcPr>
            <w:tcW w:w="960" w:type="dxa"/>
            <w:tcBorders>
              <w:top w:val="nil"/>
              <w:left w:val="nil"/>
              <w:bottom w:val="nil"/>
              <w:right w:val="nil"/>
            </w:tcBorders>
            <w:shd w:val="clear" w:color="auto" w:fill="auto"/>
            <w:noWrap/>
            <w:vAlign w:val="bottom"/>
            <w:hideMark/>
          </w:tcPr>
          <w:p w14:paraId="707B7988" w14:textId="77777777" w:rsidR="00B63EB8" w:rsidRPr="00B63EB8" w:rsidRDefault="00B63EB8" w:rsidP="00B63EB8">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center"/>
            <w:hideMark/>
          </w:tcPr>
          <w:p w14:paraId="4BF23C4F" w14:textId="0CE9EE0D" w:rsidR="00B63EB8" w:rsidRPr="00B63EB8" w:rsidRDefault="00B63EB8" w:rsidP="00B63EB8">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Oostenrijk</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27007DBD"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2</w:t>
            </w:r>
          </w:p>
        </w:tc>
      </w:tr>
      <w:tr w:rsidR="00B63EB8" w:rsidRPr="00B63EB8" w14:paraId="4363C97F" w14:textId="77777777" w:rsidTr="00B63EB8">
        <w:trPr>
          <w:trHeight w:val="300"/>
        </w:trPr>
        <w:tc>
          <w:tcPr>
            <w:tcW w:w="2140" w:type="dxa"/>
            <w:tcBorders>
              <w:top w:val="nil"/>
              <w:left w:val="single" w:sz="8" w:space="0" w:color="auto"/>
              <w:bottom w:val="single" w:sz="4" w:space="0" w:color="auto"/>
              <w:right w:val="nil"/>
            </w:tcBorders>
            <w:shd w:val="clear" w:color="auto" w:fill="auto"/>
            <w:noWrap/>
            <w:vAlign w:val="center"/>
            <w:hideMark/>
          </w:tcPr>
          <w:p w14:paraId="5284D57A" w14:textId="77777777" w:rsidR="00B63EB8" w:rsidRPr="00B63EB8" w:rsidRDefault="00B63EB8" w:rsidP="00B63EB8">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Portugal</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4CFE7D8A"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3</w:t>
            </w:r>
          </w:p>
        </w:tc>
        <w:tc>
          <w:tcPr>
            <w:tcW w:w="960" w:type="dxa"/>
            <w:tcBorders>
              <w:top w:val="nil"/>
              <w:left w:val="nil"/>
              <w:bottom w:val="nil"/>
              <w:right w:val="nil"/>
            </w:tcBorders>
            <w:shd w:val="clear" w:color="auto" w:fill="auto"/>
            <w:noWrap/>
            <w:vAlign w:val="center"/>
            <w:hideMark/>
          </w:tcPr>
          <w:p w14:paraId="5A22F744" w14:textId="77777777" w:rsidR="00B63EB8" w:rsidRPr="00B63EB8" w:rsidRDefault="00B63EB8" w:rsidP="00B63EB8">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center"/>
            <w:hideMark/>
          </w:tcPr>
          <w:p w14:paraId="0A74C745" w14:textId="77777777" w:rsidR="00B63EB8" w:rsidRPr="00B63EB8" w:rsidRDefault="00B63EB8" w:rsidP="00B63EB8">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Singapore</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3D0D5432"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2</w:t>
            </w:r>
          </w:p>
        </w:tc>
      </w:tr>
      <w:tr w:rsidR="00B63EB8" w:rsidRPr="00B63EB8" w14:paraId="3AD3EE31" w14:textId="77777777" w:rsidTr="00B63EB8">
        <w:trPr>
          <w:trHeight w:val="300"/>
        </w:trPr>
        <w:tc>
          <w:tcPr>
            <w:tcW w:w="2140" w:type="dxa"/>
            <w:tcBorders>
              <w:top w:val="nil"/>
              <w:left w:val="single" w:sz="8" w:space="0" w:color="auto"/>
              <w:bottom w:val="single" w:sz="4" w:space="0" w:color="auto"/>
              <w:right w:val="nil"/>
            </w:tcBorders>
            <w:shd w:val="clear" w:color="auto" w:fill="auto"/>
            <w:noWrap/>
            <w:vAlign w:val="center"/>
            <w:hideMark/>
          </w:tcPr>
          <w:p w14:paraId="6635E3FA" w14:textId="77777777" w:rsidR="00B63EB8" w:rsidRPr="00B63EB8" w:rsidRDefault="00B63EB8" w:rsidP="00B63EB8">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Roemenië</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3C77DBAA"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1</w:t>
            </w:r>
          </w:p>
        </w:tc>
        <w:tc>
          <w:tcPr>
            <w:tcW w:w="960" w:type="dxa"/>
            <w:tcBorders>
              <w:top w:val="nil"/>
              <w:left w:val="nil"/>
              <w:bottom w:val="nil"/>
              <w:right w:val="nil"/>
            </w:tcBorders>
            <w:shd w:val="clear" w:color="auto" w:fill="auto"/>
            <w:noWrap/>
            <w:vAlign w:val="bottom"/>
            <w:hideMark/>
          </w:tcPr>
          <w:p w14:paraId="5D32ED89" w14:textId="77777777" w:rsidR="00B63EB8" w:rsidRPr="00B63EB8" w:rsidRDefault="00B63EB8" w:rsidP="00B63EB8">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center"/>
            <w:hideMark/>
          </w:tcPr>
          <w:p w14:paraId="05CF8660" w14:textId="06640297" w:rsidR="00B63EB8" w:rsidRPr="00B63EB8" w:rsidRDefault="00B63EB8" w:rsidP="00B63EB8">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Albani</w:t>
            </w:r>
            <w:r>
              <w:rPr>
                <w:rFonts w:ascii="Calibri" w:eastAsia="Times New Roman" w:hAnsi="Calibri" w:cs="Calibri"/>
                <w:color w:val="000000"/>
                <w:lang w:eastAsia="fr-BE"/>
              </w:rPr>
              <w:t>ë</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0562D00B"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1</w:t>
            </w:r>
          </w:p>
        </w:tc>
      </w:tr>
      <w:tr w:rsidR="00B63EB8" w:rsidRPr="00B63EB8" w14:paraId="1A352E89" w14:textId="77777777" w:rsidTr="00B63EB8">
        <w:trPr>
          <w:trHeight w:val="300"/>
        </w:trPr>
        <w:tc>
          <w:tcPr>
            <w:tcW w:w="2140" w:type="dxa"/>
            <w:tcBorders>
              <w:top w:val="nil"/>
              <w:left w:val="single" w:sz="8" w:space="0" w:color="auto"/>
              <w:bottom w:val="single" w:sz="4" w:space="0" w:color="auto"/>
              <w:right w:val="nil"/>
            </w:tcBorders>
            <w:shd w:val="clear" w:color="auto" w:fill="auto"/>
            <w:noWrap/>
            <w:vAlign w:val="center"/>
            <w:hideMark/>
          </w:tcPr>
          <w:p w14:paraId="6F65B07B" w14:textId="77777777" w:rsidR="00B63EB8" w:rsidRPr="00B63EB8" w:rsidRDefault="00B63EB8" w:rsidP="00B63EB8">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Singapore</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2B3040FE"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2</w:t>
            </w:r>
          </w:p>
        </w:tc>
        <w:tc>
          <w:tcPr>
            <w:tcW w:w="960" w:type="dxa"/>
            <w:tcBorders>
              <w:top w:val="nil"/>
              <w:left w:val="nil"/>
              <w:bottom w:val="nil"/>
              <w:right w:val="nil"/>
            </w:tcBorders>
            <w:shd w:val="clear" w:color="auto" w:fill="auto"/>
            <w:noWrap/>
            <w:vAlign w:val="bottom"/>
            <w:hideMark/>
          </w:tcPr>
          <w:p w14:paraId="753A0FBC" w14:textId="77777777" w:rsidR="00B63EB8" w:rsidRPr="00B63EB8" w:rsidRDefault="00B63EB8" w:rsidP="00B63EB8">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center"/>
            <w:hideMark/>
          </w:tcPr>
          <w:p w14:paraId="4F7A99BB" w14:textId="0F2FAFFE" w:rsidR="00B63EB8" w:rsidRPr="00B63EB8" w:rsidRDefault="00B63EB8" w:rsidP="00B63EB8">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Bosni</w:t>
            </w:r>
            <w:r>
              <w:rPr>
                <w:rFonts w:ascii="Calibri" w:eastAsia="Times New Roman" w:hAnsi="Calibri" w:cs="Calibri"/>
                <w:color w:val="000000"/>
                <w:lang w:eastAsia="fr-BE"/>
              </w:rPr>
              <w:t>ë</w:t>
            </w:r>
            <w:r w:rsidRPr="00B63EB8">
              <w:rPr>
                <w:rFonts w:ascii="Calibri" w:eastAsia="Times New Roman" w:hAnsi="Calibri" w:cs="Calibri"/>
                <w:color w:val="000000"/>
                <w:lang w:eastAsia="fr-BE"/>
              </w:rPr>
              <w:t xml:space="preserve"> &amp; Herzegovina</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2D686D48"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1</w:t>
            </w:r>
          </w:p>
        </w:tc>
      </w:tr>
      <w:tr w:rsidR="00B63EB8" w:rsidRPr="00B63EB8" w14:paraId="166B4F6A" w14:textId="77777777" w:rsidTr="00B63EB8">
        <w:trPr>
          <w:trHeight w:val="300"/>
        </w:trPr>
        <w:tc>
          <w:tcPr>
            <w:tcW w:w="2140" w:type="dxa"/>
            <w:tcBorders>
              <w:top w:val="nil"/>
              <w:left w:val="single" w:sz="8" w:space="0" w:color="auto"/>
              <w:bottom w:val="single" w:sz="4" w:space="0" w:color="auto"/>
              <w:right w:val="nil"/>
            </w:tcBorders>
            <w:shd w:val="clear" w:color="auto" w:fill="auto"/>
            <w:noWrap/>
            <w:vAlign w:val="center"/>
            <w:hideMark/>
          </w:tcPr>
          <w:p w14:paraId="05470D46" w14:textId="77777777" w:rsidR="00B63EB8" w:rsidRPr="00B63EB8" w:rsidRDefault="00B63EB8" w:rsidP="00B63EB8">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Turkije</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11D4DF32"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4</w:t>
            </w:r>
          </w:p>
        </w:tc>
        <w:tc>
          <w:tcPr>
            <w:tcW w:w="960" w:type="dxa"/>
            <w:tcBorders>
              <w:top w:val="nil"/>
              <w:left w:val="nil"/>
              <w:bottom w:val="nil"/>
              <w:right w:val="nil"/>
            </w:tcBorders>
            <w:shd w:val="clear" w:color="auto" w:fill="auto"/>
            <w:noWrap/>
            <w:vAlign w:val="bottom"/>
            <w:hideMark/>
          </w:tcPr>
          <w:p w14:paraId="2E832D73" w14:textId="77777777" w:rsidR="00B63EB8" w:rsidRPr="00B63EB8" w:rsidRDefault="00B63EB8" w:rsidP="00B63EB8">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center"/>
            <w:hideMark/>
          </w:tcPr>
          <w:p w14:paraId="797355A9" w14:textId="2621B209" w:rsidR="00B63EB8" w:rsidRPr="00B63EB8" w:rsidRDefault="00B63EB8" w:rsidP="00B63EB8">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Bulgar</w:t>
            </w:r>
            <w:r>
              <w:rPr>
                <w:rFonts w:ascii="Calibri" w:eastAsia="Times New Roman" w:hAnsi="Calibri" w:cs="Calibri"/>
                <w:color w:val="000000"/>
                <w:lang w:eastAsia="fr-BE"/>
              </w:rPr>
              <w:t>ije</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58AA4022"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1</w:t>
            </w:r>
          </w:p>
        </w:tc>
      </w:tr>
      <w:tr w:rsidR="00B63EB8" w:rsidRPr="00B63EB8" w14:paraId="72B14F0C" w14:textId="77777777" w:rsidTr="00B63EB8">
        <w:trPr>
          <w:trHeight w:val="300"/>
        </w:trPr>
        <w:tc>
          <w:tcPr>
            <w:tcW w:w="2140" w:type="dxa"/>
            <w:tcBorders>
              <w:top w:val="nil"/>
              <w:left w:val="single" w:sz="8" w:space="0" w:color="auto"/>
              <w:bottom w:val="single" w:sz="4" w:space="0" w:color="auto"/>
              <w:right w:val="nil"/>
            </w:tcBorders>
            <w:shd w:val="clear" w:color="auto" w:fill="auto"/>
            <w:noWrap/>
            <w:vAlign w:val="center"/>
            <w:hideMark/>
          </w:tcPr>
          <w:p w14:paraId="2DD26109" w14:textId="77777777" w:rsidR="00B63EB8" w:rsidRPr="00B63EB8" w:rsidRDefault="00B63EB8" w:rsidP="00B63EB8">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Verenigd Koninkrijk</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7AE173B4"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1</w:t>
            </w:r>
          </w:p>
        </w:tc>
        <w:tc>
          <w:tcPr>
            <w:tcW w:w="960" w:type="dxa"/>
            <w:tcBorders>
              <w:top w:val="nil"/>
              <w:left w:val="nil"/>
              <w:bottom w:val="nil"/>
              <w:right w:val="nil"/>
            </w:tcBorders>
            <w:shd w:val="clear" w:color="auto" w:fill="auto"/>
            <w:noWrap/>
            <w:vAlign w:val="bottom"/>
            <w:hideMark/>
          </w:tcPr>
          <w:p w14:paraId="3620ADA3" w14:textId="77777777" w:rsidR="00B63EB8" w:rsidRPr="00B63EB8" w:rsidRDefault="00B63EB8" w:rsidP="00B63EB8">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4" w:space="0" w:color="auto"/>
              <w:right w:val="nil"/>
            </w:tcBorders>
            <w:shd w:val="clear" w:color="auto" w:fill="auto"/>
            <w:noWrap/>
            <w:vAlign w:val="center"/>
            <w:hideMark/>
          </w:tcPr>
          <w:p w14:paraId="1EB219C3" w14:textId="268B30CC" w:rsidR="00B63EB8" w:rsidRPr="00B63EB8" w:rsidRDefault="00B63EB8" w:rsidP="00B63EB8">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Romani</w:t>
            </w:r>
            <w:r>
              <w:rPr>
                <w:rFonts w:ascii="Calibri" w:eastAsia="Times New Roman" w:hAnsi="Calibri" w:cs="Calibri"/>
                <w:color w:val="000000"/>
                <w:lang w:eastAsia="fr-BE"/>
              </w:rPr>
              <w:t>ë</w:t>
            </w:r>
          </w:p>
        </w:tc>
        <w:tc>
          <w:tcPr>
            <w:tcW w:w="1300" w:type="dxa"/>
            <w:tcBorders>
              <w:top w:val="nil"/>
              <w:left w:val="single" w:sz="8" w:space="0" w:color="auto"/>
              <w:bottom w:val="single" w:sz="4" w:space="0" w:color="auto"/>
              <w:right w:val="single" w:sz="8" w:space="0" w:color="auto"/>
            </w:tcBorders>
            <w:shd w:val="clear" w:color="auto" w:fill="auto"/>
            <w:noWrap/>
            <w:vAlign w:val="center"/>
            <w:hideMark/>
          </w:tcPr>
          <w:p w14:paraId="3193159F"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1</w:t>
            </w:r>
          </w:p>
        </w:tc>
      </w:tr>
      <w:tr w:rsidR="00B63EB8" w:rsidRPr="00B63EB8" w14:paraId="5F7F5636" w14:textId="77777777" w:rsidTr="00B63EB8">
        <w:trPr>
          <w:trHeight w:val="315"/>
        </w:trPr>
        <w:tc>
          <w:tcPr>
            <w:tcW w:w="2140" w:type="dxa"/>
            <w:tcBorders>
              <w:top w:val="nil"/>
              <w:left w:val="single" w:sz="8" w:space="0" w:color="auto"/>
              <w:bottom w:val="single" w:sz="8" w:space="0" w:color="auto"/>
              <w:right w:val="nil"/>
            </w:tcBorders>
            <w:shd w:val="clear" w:color="auto" w:fill="auto"/>
            <w:noWrap/>
            <w:vAlign w:val="center"/>
            <w:hideMark/>
          </w:tcPr>
          <w:p w14:paraId="17327AD8" w14:textId="77777777" w:rsidR="00B63EB8" w:rsidRPr="00B63EB8" w:rsidRDefault="00B63EB8" w:rsidP="00B63EB8">
            <w:pPr>
              <w:spacing w:after="0" w:line="240" w:lineRule="auto"/>
              <w:rPr>
                <w:rFonts w:ascii="Calibri" w:eastAsia="Times New Roman" w:hAnsi="Calibri" w:cs="Calibri"/>
                <w:color w:val="000000"/>
                <w:lang w:eastAsia="fr-BE"/>
              </w:rPr>
            </w:pPr>
            <w:r w:rsidRPr="00B63EB8">
              <w:rPr>
                <w:rFonts w:ascii="Calibri" w:eastAsia="Times New Roman" w:hAnsi="Calibri" w:cs="Calibri"/>
                <w:color w:val="000000"/>
                <w:lang w:eastAsia="fr-BE"/>
              </w:rPr>
              <w:t>Zweden</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14:paraId="069F7123"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4</w:t>
            </w:r>
          </w:p>
        </w:tc>
        <w:tc>
          <w:tcPr>
            <w:tcW w:w="960" w:type="dxa"/>
            <w:tcBorders>
              <w:top w:val="nil"/>
              <w:left w:val="nil"/>
              <w:bottom w:val="nil"/>
              <w:right w:val="nil"/>
            </w:tcBorders>
            <w:shd w:val="clear" w:color="auto" w:fill="auto"/>
            <w:noWrap/>
            <w:vAlign w:val="bottom"/>
            <w:hideMark/>
          </w:tcPr>
          <w:p w14:paraId="2DC3F5D3" w14:textId="77777777" w:rsidR="00B63EB8" w:rsidRPr="00B63EB8" w:rsidRDefault="00B63EB8" w:rsidP="00B63EB8">
            <w:pPr>
              <w:spacing w:after="0" w:line="240" w:lineRule="auto"/>
              <w:jc w:val="center"/>
              <w:rPr>
                <w:rFonts w:ascii="Calibri" w:eastAsia="Times New Roman" w:hAnsi="Calibri" w:cs="Calibri"/>
                <w:color w:val="000000"/>
                <w:lang w:eastAsia="fr-BE"/>
              </w:rPr>
            </w:pPr>
          </w:p>
        </w:tc>
        <w:tc>
          <w:tcPr>
            <w:tcW w:w="2140" w:type="dxa"/>
            <w:tcBorders>
              <w:top w:val="nil"/>
              <w:left w:val="single" w:sz="8" w:space="0" w:color="auto"/>
              <w:bottom w:val="single" w:sz="8" w:space="0" w:color="auto"/>
              <w:right w:val="nil"/>
            </w:tcBorders>
            <w:shd w:val="clear" w:color="auto" w:fill="auto"/>
            <w:noWrap/>
            <w:vAlign w:val="center"/>
            <w:hideMark/>
          </w:tcPr>
          <w:p w14:paraId="51BA7CA3" w14:textId="5858F320" w:rsidR="00B63EB8" w:rsidRPr="00B63EB8" w:rsidRDefault="00B63EB8" w:rsidP="00B63EB8">
            <w:pPr>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t>Verenigd Koninkrijk</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14:paraId="7A4C6303" w14:textId="77777777" w:rsidR="00B63EB8" w:rsidRPr="00B63EB8" w:rsidRDefault="00B63EB8" w:rsidP="00B63EB8">
            <w:pPr>
              <w:spacing w:after="0" w:line="240" w:lineRule="auto"/>
              <w:jc w:val="center"/>
              <w:rPr>
                <w:rFonts w:ascii="Calibri" w:eastAsia="Times New Roman" w:hAnsi="Calibri" w:cs="Calibri"/>
                <w:color w:val="000000"/>
                <w:lang w:eastAsia="fr-BE"/>
              </w:rPr>
            </w:pPr>
            <w:r w:rsidRPr="00B63EB8">
              <w:rPr>
                <w:rFonts w:ascii="Calibri" w:eastAsia="Times New Roman" w:hAnsi="Calibri" w:cs="Calibri"/>
                <w:color w:val="000000"/>
                <w:lang w:eastAsia="fr-BE"/>
              </w:rPr>
              <w:t>1</w:t>
            </w:r>
          </w:p>
        </w:tc>
      </w:tr>
    </w:tbl>
    <w:p w14:paraId="4F455F7C" w14:textId="336CF33C" w:rsidR="00486AD0" w:rsidRDefault="00486AD0" w:rsidP="00486AD0">
      <w:pPr>
        <w:ind w:left="720"/>
        <w:rPr>
          <w:rFonts w:cstheme="minorHAnsi"/>
        </w:rPr>
      </w:pPr>
    </w:p>
    <w:p w14:paraId="75BC20CE" w14:textId="713C9AFB" w:rsidR="00486AD0" w:rsidRDefault="00486AD0" w:rsidP="00486AD0">
      <w:pPr>
        <w:ind w:left="720"/>
        <w:rPr>
          <w:rFonts w:cstheme="minorHAnsi"/>
        </w:rPr>
      </w:pPr>
    </w:p>
    <w:p w14:paraId="741A207F" w14:textId="5F04711E" w:rsidR="00483CD1" w:rsidRDefault="00483CD1" w:rsidP="00483CD1">
      <w:pPr>
        <w:pStyle w:val="ListParagraph"/>
        <w:numPr>
          <w:ilvl w:val="1"/>
          <w:numId w:val="17"/>
        </w:numPr>
        <w:rPr>
          <w:rFonts w:asciiTheme="minorHAnsi" w:hAnsiTheme="minorHAnsi" w:cstheme="minorHAnsi"/>
          <w:sz w:val="22"/>
          <w:szCs w:val="22"/>
        </w:rPr>
      </w:pPr>
      <w:r>
        <w:rPr>
          <w:rFonts w:asciiTheme="minorHAnsi" w:hAnsiTheme="minorHAnsi" w:cstheme="minorHAnsi"/>
          <w:sz w:val="22"/>
          <w:szCs w:val="22"/>
        </w:rPr>
        <w:lastRenderedPageBreak/>
        <w:t xml:space="preserve">TOP 3: </w:t>
      </w:r>
      <w:r w:rsidR="00B63EB8">
        <w:rPr>
          <w:rFonts w:asciiTheme="minorHAnsi" w:hAnsiTheme="minorHAnsi" w:cstheme="minorHAnsi"/>
          <w:sz w:val="22"/>
          <w:szCs w:val="22"/>
        </w:rPr>
        <w:t>Grootste oppervlakte</w:t>
      </w:r>
    </w:p>
    <w:p w14:paraId="2603C0FA" w14:textId="2B010DB3" w:rsidR="00483CD1" w:rsidRDefault="00483CD1" w:rsidP="00483CD1">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 xml:space="preserve">MECAM – 1347 </w:t>
      </w:r>
      <w:r w:rsidR="00B63EB8">
        <w:rPr>
          <w:rFonts w:asciiTheme="minorHAnsi" w:hAnsiTheme="minorHAnsi" w:cstheme="minorHAnsi"/>
          <w:sz w:val="22"/>
          <w:szCs w:val="22"/>
        </w:rPr>
        <w:t>m²</w:t>
      </w:r>
    </w:p>
    <w:p w14:paraId="28141EE9" w14:textId="5C1FA746" w:rsidR="00483CD1" w:rsidRDefault="00483CD1" w:rsidP="00483CD1">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 xml:space="preserve">HTL – 786 </w:t>
      </w:r>
      <w:r w:rsidR="00B63EB8">
        <w:rPr>
          <w:rFonts w:asciiTheme="minorHAnsi" w:hAnsiTheme="minorHAnsi" w:cstheme="minorHAnsi"/>
          <w:sz w:val="22"/>
          <w:szCs w:val="22"/>
        </w:rPr>
        <w:t>m²</w:t>
      </w:r>
    </w:p>
    <w:p w14:paraId="6859D0D8" w14:textId="075E6690" w:rsidR="00483CD1" w:rsidRPr="00483CD1" w:rsidRDefault="00483CD1" w:rsidP="00483CD1">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 xml:space="preserve">HIMA, ROM &amp; DE EIKEN ZETEL </w:t>
      </w:r>
      <w:r w:rsidR="00D271BD">
        <w:rPr>
          <w:rFonts w:asciiTheme="minorHAnsi" w:hAnsiTheme="minorHAnsi" w:cstheme="minorHAnsi"/>
          <w:sz w:val="22"/>
          <w:szCs w:val="22"/>
        </w:rPr>
        <w:t xml:space="preserve">– 725 </w:t>
      </w:r>
      <w:r w:rsidR="00B63EB8">
        <w:rPr>
          <w:rFonts w:asciiTheme="minorHAnsi" w:hAnsiTheme="minorHAnsi" w:cstheme="minorHAnsi"/>
          <w:sz w:val="22"/>
          <w:szCs w:val="22"/>
        </w:rPr>
        <w:t>m²</w:t>
      </w:r>
    </w:p>
    <w:p w14:paraId="582A322D" w14:textId="77777777" w:rsidR="00737F70" w:rsidRPr="00122FDD" w:rsidRDefault="00737F70" w:rsidP="00737F70">
      <w:pPr>
        <w:pStyle w:val="ListParagraph"/>
        <w:ind w:left="1440"/>
        <w:rPr>
          <w:rFonts w:asciiTheme="minorHAnsi" w:hAnsiTheme="minorHAnsi" w:cstheme="minorHAnsi"/>
          <w:sz w:val="22"/>
          <w:szCs w:val="22"/>
        </w:rPr>
      </w:pPr>
    </w:p>
    <w:p w14:paraId="6620FC58" w14:textId="353D0C8F" w:rsidR="00D271BD" w:rsidRPr="00C94BD6" w:rsidRDefault="00D271BD" w:rsidP="0041467A">
      <w:pPr>
        <w:pStyle w:val="ListParagraph"/>
        <w:numPr>
          <w:ilvl w:val="1"/>
          <w:numId w:val="17"/>
        </w:numPr>
        <w:rPr>
          <w:rFonts w:asciiTheme="minorHAnsi" w:hAnsiTheme="minorHAnsi" w:cstheme="minorHAnsi"/>
          <w:sz w:val="22"/>
          <w:szCs w:val="22"/>
        </w:rPr>
      </w:pPr>
      <w:r w:rsidRPr="00C94BD6">
        <w:rPr>
          <w:rFonts w:asciiTheme="minorHAnsi" w:hAnsiTheme="minorHAnsi" w:cstheme="minorHAnsi"/>
          <w:sz w:val="22"/>
          <w:szCs w:val="22"/>
        </w:rPr>
        <w:t xml:space="preserve">TOP 3: </w:t>
      </w:r>
      <w:r w:rsidR="00B63EB8" w:rsidRPr="00C94BD6">
        <w:rPr>
          <w:rFonts w:asciiTheme="minorHAnsi" w:hAnsiTheme="minorHAnsi" w:cstheme="minorHAnsi"/>
          <w:sz w:val="22"/>
          <w:szCs w:val="22"/>
        </w:rPr>
        <w:t>Beste standbouw</w:t>
      </w:r>
      <w:r w:rsidRPr="00C94BD6">
        <w:rPr>
          <w:rFonts w:asciiTheme="minorHAnsi" w:hAnsiTheme="minorHAnsi" w:cstheme="minorHAnsi"/>
          <w:sz w:val="22"/>
          <w:szCs w:val="22"/>
        </w:rPr>
        <w:t xml:space="preserve"> (</w:t>
      </w:r>
      <w:r w:rsidR="00C94BD6" w:rsidRPr="00C94BD6">
        <w:rPr>
          <w:rFonts w:asciiTheme="minorHAnsi" w:hAnsiTheme="minorHAnsi" w:cstheme="minorHAnsi"/>
          <w:sz w:val="22"/>
          <w:szCs w:val="22"/>
        </w:rPr>
        <w:t>Uitgereikt door de of</w:t>
      </w:r>
      <w:r w:rsidR="00C94BD6">
        <w:rPr>
          <w:rFonts w:asciiTheme="minorHAnsi" w:hAnsiTheme="minorHAnsi" w:cstheme="minorHAnsi"/>
          <w:sz w:val="22"/>
          <w:szCs w:val="22"/>
        </w:rPr>
        <w:t>ficiële standenbouwer van de Meubelbeurs</w:t>
      </w:r>
      <w:r w:rsidR="00737F70" w:rsidRPr="00C94BD6">
        <w:rPr>
          <w:rFonts w:asciiTheme="minorHAnsi" w:hAnsiTheme="minorHAnsi" w:cstheme="minorHAnsi"/>
          <w:sz w:val="22"/>
          <w:szCs w:val="22"/>
        </w:rPr>
        <w:t xml:space="preserve"> – </w:t>
      </w:r>
      <w:r w:rsidR="00C94BD6">
        <w:rPr>
          <w:rFonts w:asciiTheme="minorHAnsi" w:hAnsiTheme="minorHAnsi" w:cstheme="minorHAnsi"/>
          <w:sz w:val="22"/>
          <w:szCs w:val="22"/>
        </w:rPr>
        <w:t>heel subjectief</w:t>
      </w:r>
      <w:r w:rsidRPr="00C94BD6">
        <w:rPr>
          <w:rFonts w:asciiTheme="minorHAnsi" w:hAnsiTheme="minorHAnsi" w:cstheme="minorHAnsi"/>
          <w:sz w:val="22"/>
          <w:szCs w:val="22"/>
        </w:rPr>
        <w:t xml:space="preserve">) </w:t>
      </w:r>
    </w:p>
    <w:p w14:paraId="1C627557" w14:textId="5C67E4DB" w:rsidR="00D271BD" w:rsidRDefault="00D271BD" w:rsidP="00D271BD">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MOBITEC (</w:t>
      </w:r>
      <w:r w:rsidR="00C94BD6">
        <w:rPr>
          <w:rFonts w:asciiTheme="minorHAnsi" w:hAnsiTheme="minorHAnsi" w:cstheme="minorHAnsi"/>
          <w:sz w:val="22"/>
          <w:szCs w:val="22"/>
        </w:rPr>
        <w:t>Mooiste</w:t>
      </w:r>
      <w:r>
        <w:rPr>
          <w:rFonts w:asciiTheme="minorHAnsi" w:hAnsiTheme="minorHAnsi" w:cstheme="minorHAnsi"/>
          <w:sz w:val="22"/>
          <w:szCs w:val="22"/>
        </w:rPr>
        <w:t>)</w:t>
      </w:r>
    </w:p>
    <w:p w14:paraId="0BB04B96" w14:textId="36273C61" w:rsidR="00D271BD" w:rsidRDefault="002911CB" w:rsidP="00D271BD">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MAX DIVANI</w:t>
      </w:r>
      <w:r w:rsidR="00B84E76">
        <w:rPr>
          <w:rFonts w:asciiTheme="minorHAnsi" w:hAnsiTheme="minorHAnsi" w:cstheme="minorHAnsi"/>
          <w:sz w:val="22"/>
          <w:szCs w:val="22"/>
        </w:rPr>
        <w:t>, PASSE PARTOUT EN ROM</w:t>
      </w:r>
      <w:r w:rsidR="00C94BD6">
        <w:rPr>
          <w:rFonts w:asciiTheme="minorHAnsi" w:hAnsiTheme="minorHAnsi" w:cstheme="minorHAnsi"/>
          <w:sz w:val="22"/>
          <w:szCs w:val="22"/>
        </w:rPr>
        <w:t xml:space="preserve"> (Atijd mooi</w:t>
      </w:r>
      <w:r w:rsidR="00B84E76">
        <w:rPr>
          <w:rFonts w:asciiTheme="minorHAnsi" w:hAnsiTheme="minorHAnsi" w:cstheme="minorHAnsi"/>
          <w:sz w:val="22"/>
          <w:szCs w:val="22"/>
        </w:rPr>
        <w:t xml:space="preserve"> en gezellig</w:t>
      </w:r>
      <w:r w:rsidR="00C94BD6">
        <w:rPr>
          <w:rFonts w:asciiTheme="minorHAnsi" w:hAnsiTheme="minorHAnsi" w:cstheme="minorHAnsi"/>
          <w:sz w:val="22"/>
          <w:szCs w:val="22"/>
        </w:rPr>
        <w:t>)</w:t>
      </w:r>
    </w:p>
    <w:p w14:paraId="16E6D4D5" w14:textId="6F0EDFFD" w:rsidR="00737F70" w:rsidRDefault="00D271BD" w:rsidP="00737F70">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WIEMANN, WIMEX, LODDENKEMPER, FEMIRA (</w:t>
      </w:r>
      <w:r w:rsidR="00C94BD6">
        <w:rPr>
          <w:rFonts w:asciiTheme="minorHAnsi" w:hAnsiTheme="minorHAnsi" w:cstheme="minorHAnsi"/>
          <w:sz w:val="22"/>
          <w:szCs w:val="22"/>
        </w:rPr>
        <w:t>Meest indrukwekkend</w:t>
      </w:r>
      <w:r>
        <w:rPr>
          <w:rFonts w:asciiTheme="minorHAnsi" w:hAnsiTheme="minorHAnsi" w:cstheme="minorHAnsi"/>
          <w:sz w:val="22"/>
          <w:szCs w:val="22"/>
        </w:rPr>
        <w:t>)</w:t>
      </w:r>
      <w:r w:rsidR="00CE2796" w:rsidRPr="00486AD0">
        <w:rPr>
          <w:rFonts w:asciiTheme="minorHAnsi" w:hAnsiTheme="minorHAnsi" w:cstheme="minorHAnsi"/>
          <w:sz w:val="22"/>
          <w:szCs w:val="22"/>
        </w:rPr>
        <w:t xml:space="preserve"> </w:t>
      </w:r>
    </w:p>
    <w:p w14:paraId="2E0ED07C" w14:textId="77777777" w:rsidR="00737F70" w:rsidRPr="00737F70" w:rsidRDefault="00737F70" w:rsidP="00737F70">
      <w:pPr>
        <w:pStyle w:val="ListParagraph"/>
        <w:ind w:left="1800"/>
        <w:rPr>
          <w:rFonts w:asciiTheme="minorHAnsi" w:hAnsiTheme="minorHAnsi" w:cstheme="minorHAnsi"/>
          <w:sz w:val="22"/>
          <w:szCs w:val="22"/>
        </w:rPr>
      </w:pPr>
    </w:p>
    <w:p w14:paraId="62838C55" w14:textId="19BEFB8C" w:rsidR="0041467A" w:rsidRPr="00486AD0" w:rsidRDefault="00C94BD6" w:rsidP="0041467A">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Namen</w:t>
      </w:r>
      <w:r w:rsidR="0041467A" w:rsidRPr="00486AD0">
        <w:rPr>
          <w:rFonts w:asciiTheme="minorHAnsi" w:hAnsiTheme="minorHAnsi" w:cstheme="minorHAnsi"/>
          <w:sz w:val="22"/>
          <w:szCs w:val="22"/>
        </w:rPr>
        <w:t>:</w:t>
      </w:r>
    </w:p>
    <w:p w14:paraId="02BA193E" w14:textId="07B27FDF" w:rsidR="00D271BD" w:rsidRPr="00033A41" w:rsidRDefault="00C94BD6" w:rsidP="003A3362">
      <w:pPr>
        <w:pStyle w:val="ListParagraph"/>
        <w:numPr>
          <w:ilvl w:val="1"/>
          <w:numId w:val="17"/>
        </w:numPr>
        <w:rPr>
          <w:rFonts w:asciiTheme="minorHAnsi" w:hAnsiTheme="minorHAnsi" w:cstheme="minorHAnsi"/>
          <w:sz w:val="22"/>
          <w:szCs w:val="22"/>
        </w:rPr>
      </w:pPr>
      <w:r>
        <w:rPr>
          <w:rFonts w:asciiTheme="minorHAnsi" w:hAnsiTheme="minorHAnsi" w:cstheme="minorHAnsi"/>
          <w:sz w:val="22"/>
          <w:szCs w:val="22"/>
        </w:rPr>
        <w:t>Meest noemenswaardige nieuwkomers en terugkerende exposanten</w:t>
      </w:r>
      <w:r w:rsidR="00D271BD" w:rsidRPr="00033A41">
        <w:rPr>
          <w:rFonts w:asciiTheme="minorHAnsi" w:hAnsiTheme="minorHAnsi" w:cstheme="minorHAnsi"/>
          <w:sz w:val="22"/>
          <w:szCs w:val="22"/>
        </w:rPr>
        <w:t xml:space="preserve">: Voglauer, Stooly, </w:t>
      </w:r>
      <w:r w:rsidR="005F0D0F" w:rsidRPr="00033A41">
        <w:rPr>
          <w:rFonts w:asciiTheme="minorHAnsi" w:hAnsiTheme="minorHAnsi" w:cstheme="minorHAnsi"/>
          <w:sz w:val="22"/>
          <w:szCs w:val="22"/>
        </w:rPr>
        <w:t xml:space="preserve">Stommen Group (Brafab, Furninova, conform), </w:t>
      </w:r>
      <w:r w:rsidR="003A3362" w:rsidRPr="00033A41">
        <w:rPr>
          <w:rFonts w:asciiTheme="minorHAnsi" w:hAnsiTheme="minorHAnsi" w:cstheme="minorHAnsi"/>
          <w:sz w:val="22"/>
          <w:szCs w:val="22"/>
        </w:rPr>
        <w:t xml:space="preserve">Key West Bedding, </w:t>
      </w:r>
      <w:r w:rsidR="005F0D0F" w:rsidRPr="00033A41">
        <w:rPr>
          <w:rFonts w:asciiTheme="minorHAnsi" w:hAnsiTheme="minorHAnsi" w:cstheme="minorHAnsi"/>
          <w:sz w:val="22"/>
          <w:szCs w:val="22"/>
        </w:rPr>
        <w:t xml:space="preserve">Caso Furniture, </w:t>
      </w:r>
      <w:r w:rsidR="002911CB" w:rsidRPr="00033A41">
        <w:rPr>
          <w:rFonts w:asciiTheme="minorHAnsi" w:hAnsiTheme="minorHAnsi" w:cstheme="minorHAnsi"/>
          <w:sz w:val="22"/>
          <w:szCs w:val="22"/>
        </w:rPr>
        <w:t>M-Line/DBC International, Bijnen,</w:t>
      </w:r>
      <w:r w:rsidR="003A3362" w:rsidRPr="00033A41">
        <w:rPr>
          <w:rFonts w:asciiTheme="minorHAnsi" w:hAnsiTheme="minorHAnsi" w:cstheme="minorHAnsi"/>
          <w:sz w:val="22"/>
          <w:szCs w:val="22"/>
        </w:rPr>
        <w:t xml:space="preserve"> </w:t>
      </w:r>
      <w:r w:rsidR="00D271BD" w:rsidRPr="00033A41">
        <w:rPr>
          <w:rFonts w:asciiTheme="minorHAnsi" w:hAnsiTheme="minorHAnsi" w:cstheme="minorHAnsi"/>
          <w:sz w:val="22"/>
          <w:szCs w:val="22"/>
        </w:rPr>
        <w:t>Ada</w:t>
      </w:r>
      <w:r w:rsidR="00033A41" w:rsidRPr="00033A41">
        <w:rPr>
          <w:rFonts w:asciiTheme="minorHAnsi" w:hAnsiTheme="minorHAnsi" w:cstheme="minorHAnsi"/>
          <w:sz w:val="22"/>
          <w:szCs w:val="22"/>
        </w:rPr>
        <w:t xml:space="preserve"> Möbelwer</w:t>
      </w:r>
      <w:r w:rsidR="00033A41">
        <w:rPr>
          <w:rFonts w:asciiTheme="minorHAnsi" w:hAnsiTheme="minorHAnsi" w:cstheme="minorHAnsi"/>
          <w:sz w:val="22"/>
          <w:szCs w:val="22"/>
        </w:rPr>
        <w:t>ke</w:t>
      </w:r>
      <w:r w:rsidR="00D271BD" w:rsidRPr="00033A41">
        <w:rPr>
          <w:rFonts w:asciiTheme="minorHAnsi" w:hAnsiTheme="minorHAnsi" w:cstheme="minorHAnsi"/>
          <w:sz w:val="22"/>
          <w:szCs w:val="22"/>
        </w:rPr>
        <w:t>, CBA Meubles/Demeyere, Cacio</w:t>
      </w:r>
      <w:r w:rsidR="002911CB" w:rsidRPr="00033A41">
        <w:rPr>
          <w:rFonts w:asciiTheme="minorHAnsi" w:hAnsiTheme="minorHAnsi" w:cstheme="minorHAnsi"/>
          <w:sz w:val="22"/>
          <w:szCs w:val="22"/>
        </w:rPr>
        <w:t>, Ultima</w:t>
      </w:r>
      <w:r w:rsidR="00737F70" w:rsidRPr="00033A41">
        <w:rPr>
          <w:rFonts w:asciiTheme="minorHAnsi" w:hAnsiTheme="minorHAnsi" w:cstheme="minorHAnsi"/>
          <w:sz w:val="22"/>
          <w:szCs w:val="22"/>
        </w:rPr>
        <w:t>.</w:t>
      </w:r>
    </w:p>
    <w:p w14:paraId="131EED57" w14:textId="2F4C6BDC" w:rsidR="0041467A" w:rsidRPr="00C94BD6" w:rsidRDefault="00C94BD6" w:rsidP="0041467A">
      <w:pPr>
        <w:pStyle w:val="ListParagraph"/>
        <w:numPr>
          <w:ilvl w:val="1"/>
          <w:numId w:val="17"/>
        </w:numPr>
        <w:rPr>
          <w:rFonts w:asciiTheme="minorHAnsi" w:hAnsiTheme="minorHAnsi" w:cstheme="minorHAnsi"/>
          <w:sz w:val="22"/>
          <w:szCs w:val="22"/>
        </w:rPr>
      </w:pPr>
      <w:r w:rsidRPr="00C94BD6">
        <w:rPr>
          <w:rFonts w:asciiTheme="minorHAnsi" w:hAnsiTheme="minorHAnsi" w:cstheme="minorHAnsi"/>
          <w:sz w:val="22"/>
          <w:szCs w:val="22"/>
        </w:rPr>
        <w:t>Meest noeme</w:t>
      </w:r>
      <w:r>
        <w:rPr>
          <w:rFonts w:asciiTheme="minorHAnsi" w:hAnsiTheme="minorHAnsi" w:cstheme="minorHAnsi"/>
          <w:sz w:val="22"/>
          <w:szCs w:val="22"/>
        </w:rPr>
        <w:t>nswaardige afwezigen</w:t>
      </w:r>
      <w:r w:rsidR="00D271BD" w:rsidRPr="00C94BD6">
        <w:rPr>
          <w:rFonts w:asciiTheme="minorHAnsi" w:hAnsiTheme="minorHAnsi" w:cstheme="minorHAnsi"/>
          <w:sz w:val="22"/>
          <w:szCs w:val="22"/>
        </w:rPr>
        <w:t xml:space="preserve">: </w:t>
      </w:r>
      <w:r w:rsidR="002911CB" w:rsidRPr="00C94BD6">
        <w:rPr>
          <w:rFonts w:asciiTheme="minorHAnsi" w:hAnsiTheme="minorHAnsi" w:cstheme="minorHAnsi"/>
          <w:sz w:val="22"/>
          <w:szCs w:val="22"/>
        </w:rPr>
        <w:t>LS Bedding</w:t>
      </w:r>
      <w:r w:rsidR="00D271BD" w:rsidRPr="00C94BD6">
        <w:rPr>
          <w:rFonts w:asciiTheme="minorHAnsi" w:hAnsiTheme="minorHAnsi" w:cstheme="minorHAnsi"/>
          <w:sz w:val="22"/>
          <w:szCs w:val="22"/>
        </w:rPr>
        <w:t>,</w:t>
      </w:r>
      <w:r w:rsidR="002911CB" w:rsidRPr="00C94BD6">
        <w:rPr>
          <w:rFonts w:asciiTheme="minorHAnsi" w:hAnsiTheme="minorHAnsi" w:cstheme="minorHAnsi"/>
          <w:sz w:val="22"/>
          <w:szCs w:val="22"/>
        </w:rPr>
        <w:t xml:space="preserve"> Polipol, Calia Italia,</w:t>
      </w:r>
      <w:r w:rsidR="00D271BD" w:rsidRPr="00C94BD6">
        <w:rPr>
          <w:rFonts w:asciiTheme="minorHAnsi" w:hAnsiTheme="minorHAnsi" w:cstheme="minorHAnsi"/>
          <w:sz w:val="22"/>
          <w:szCs w:val="22"/>
        </w:rPr>
        <w:t xml:space="preserve"> Veldema</w:t>
      </w:r>
      <w:r w:rsidR="002911CB" w:rsidRPr="00C94BD6">
        <w:rPr>
          <w:rFonts w:asciiTheme="minorHAnsi" w:hAnsiTheme="minorHAnsi" w:cstheme="minorHAnsi"/>
          <w:sz w:val="22"/>
          <w:szCs w:val="22"/>
        </w:rPr>
        <w:t>n Bedding</w:t>
      </w:r>
      <w:r w:rsidR="00737F70" w:rsidRPr="00C94BD6">
        <w:rPr>
          <w:rFonts w:asciiTheme="minorHAnsi" w:hAnsiTheme="minorHAnsi" w:cstheme="minorHAnsi"/>
          <w:sz w:val="22"/>
          <w:szCs w:val="22"/>
        </w:rPr>
        <w:t>.</w:t>
      </w:r>
    </w:p>
    <w:p w14:paraId="6689F9E1" w14:textId="77777777" w:rsidR="00737F70" w:rsidRPr="00C94BD6" w:rsidRDefault="00737F70" w:rsidP="00737F70">
      <w:pPr>
        <w:pStyle w:val="ListParagraph"/>
        <w:ind w:left="1440"/>
        <w:rPr>
          <w:rFonts w:asciiTheme="minorHAnsi" w:hAnsiTheme="minorHAnsi" w:cstheme="minorHAnsi"/>
          <w:sz w:val="22"/>
          <w:szCs w:val="22"/>
        </w:rPr>
      </w:pPr>
    </w:p>
    <w:p w14:paraId="5377E37D" w14:textId="77777777" w:rsidR="001A129A" w:rsidRPr="00C94BD6" w:rsidRDefault="001A129A" w:rsidP="001A129A">
      <w:pPr>
        <w:pStyle w:val="ListParagraph"/>
        <w:rPr>
          <w:rFonts w:asciiTheme="minorHAnsi" w:hAnsiTheme="minorHAnsi" w:cstheme="minorHAnsi"/>
          <w:sz w:val="22"/>
          <w:szCs w:val="22"/>
        </w:rPr>
      </w:pPr>
    </w:p>
    <w:p w14:paraId="05C226C5" w14:textId="5BB4943A" w:rsidR="00737F70" w:rsidRPr="00C94BD6" w:rsidRDefault="00C94BD6" w:rsidP="001F3593">
      <w:pPr>
        <w:pStyle w:val="ListParagraph"/>
        <w:numPr>
          <w:ilvl w:val="0"/>
          <w:numId w:val="17"/>
        </w:numPr>
        <w:rPr>
          <w:rFonts w:asciiTheme="minorHAnsi" w:hAnsiTheme="minorHAnsi" w:cstheme="minorHAnsi"/>
          <w:sz w:val="22"/>
          <w:szCs w:val="22"/>
        </w:rPr>
      </w:pPr>
      <w:r w:rsidRPr="00C94BD6">
        <w:rPr>
          <w:rFonts w:asciiTheme="minorHAnsi" w:hAnsiTheme="minorHAnsi" w:cstheme="minorHAnsi"/>
          <w:sz w:val="22"/>
          <w:szCs w:val="22"/>
        </w:rPr>
        <w:t>Nieuw of terug op de beurs</w:t>
      </w:r>
      <w:r w:rsidR="00737F70" w:rsidRPr="00C94BD6">
        <w:rPr>
          <w:rFonts w:asciiTheme="minorHAnsi" w:hAnsiTheme="minorHAnsi" w:cstheme="minorHAnsi"/>
          <w:sz w:val="22"/>
          <w:szCs w:val="22"/>
        </w:rPr>
        <w:t>:</w:t>
      </w:r>
    </w:p>
    <w:p w14:paraId="281F12DB" w14:textId="76871F31" w:rsidR="00C94BD6" w:rsidRPr="00C94BD6" w:rsidRDefault="00C94BD6" w:rsidP="00EA43A2">
      <w:pPr>
        <w:pStyle w:val="ListParagraph"/>
        <w:rPr>
          <w:rFonts w:asciiTheme="minorHAnsi" w:hAnsiTheme="minorHAnsi" w:cstheme="minorHAnsi"/>
          <w:sz w:val="22"/>
          <w:szCs w:val="22"/>
        </w:rPr>
      </w:pPr>
      <w:r w:rsidRPr="00C94BD6">
        <w:rPr>
          <w:rFonts w:asciiTheme="minorHAnsi" w:hAnsiTheme="minorHAnsi" w:cstheme="minorHAnsi"/>
          <w:sz w:val="22"/>
          <w:szCs w:val="22"/>
        </w:rPr>
        <w:t xml:space="preserve">Een van de doelen die wij hebben gesteld is het creëren van een platform voor een breder publiek binnen de meubelindustrie, en indien mogelijk </w:t>
      </w:r>
      <w:r>
        <w:rPr>
          <w:rFonts w:asciiTheme="minorHAnsi" w:hAnsiTheme="minorHAnsi" w:cstheme="minorHAnsi"/>
          <w:sz w:val="22"/>
          <w:szCs w:val="22"/>
        </w:rPr>
        <w:t xml:space="preserve">uitgerekt </w:t>
      </w:r>
      <w:r w:rsidRPr="00C94BD6">
        <w:rPr>
          <w:rFonts w:asciiTheme="minorHAnsi" w:hAnsiTheme="minorHAnsi" w:cstheme="minorHAnsi"/>
          <w:sz w:val="22"/>
          <w:szCs w:val="22"/>
        </w:rPr>
        <w:t>over een langere periode. De meeste nieuwigheden die wij in dit hoofdstuk zullen vermelden</w:t>
      </w:r>
      <w:r>
        <w:rPr>
          <w:rFonts w:asciiTheme="minorHAnsi" w:hAnsiTheme="minorHAnsi" w:cstheme="minorHAnsi"/>
          <w:sz w:val="22"/>
          <w:szCs w:val="22"/>
        </w:rPr>
        <w:t xml:space="preserve"> vinden hun oorsprong binnen </w:t>
      </w:r>
      <w:r w:rsidRPr="00C94BD6">
        <w:rPr>
          <w:rFonts w:asciiTheme="minorHAnsi" w:hAnsiTheme="minorHAnsi" w:cstheme="minorHAnsi"/>
          <w:sz w:val="22"/>
          <w:szCs w:val="22"/>
        </w:rPr>
        <w:t xml:space="preserve">dit </w:t>
      </w:r>
      <w:r>
        <w:rPr>
          <w:rFonts w:asciiTheme="minorHAnsi" w:hAnsiTheme="minorHAnsi" w:cstheme="minorHAnsi"/>
          <w:sz w:val="22"/>
          <w:szCs w:val="22"/>
        </w:rPr>
        <w:t>uitgangspunt</w:t>
      </w:r>
      <w:r w:rsidRPr="00C94BD6">
        <w:rPr>
          <w:rFonts w:asciiTheme="minorHAnsi" w:hAnsiTheme="minorHAnsi" w:cstheme="minorHAnsi"/>
          <w:sz w:val="22"/>
          <w:szCs w:val="22"/>
        </w:rPr>
        <w:t>.</w:t>
      </w:r>
    </w:p>
    <w:p w14:paraId="0204269B" w14:textId="01B211A0" w:rsidR="00EA43A2" w:rsidRPr="00C94BD6" w:rsidRDefault="00C94BD6" w:rsidP="00EA43A2">
      <w:pPr>
        <w:pStyle w:val="ListParagraph"/>
        <w:rPr>
          <w:rFonts w:asciiTheme="minorHAnsi" w:hAnsiTheme="minorHAnsi" w:cstheme="minorHAnsi"/>
          <w:sz w:val="22"/>
          <w:szCs w:val="22"/>
        </w:rPr>
      </w:pPr>
      <w:r w:rsidRPr="00C94BD6">
        <w:rPr>
          <w:rFonts w:asciiTheme="minorHAnsi" w:hAnsiTheme="minorHAnsi" w:cstheme="minorHAnsi"/>
          <w:sz w:val="22"/>
          <w:szCs w:val="22"/>
        </w:rPr>
        <w:t xml:space="preserve">We zijn </w:t>
      </w:r>
      <w:r w:rsidR="001214CF">
        <w:rPr>
          <w:rFonts w:asciiTheme="minorHAnsi" w:hAnsiTheme="minorHAnsi" w:cstheme="minorHAnsi"/>
          <w:sz w:val="22"/>
          <w:szCs w:val="22"/>
        </w:rPr>
        <w:t xml:space="preserve">dit jaar al </w:t>
      </w:r>
      <w:r w:rsidRPr="00C94BD6">
        <w:rPr>
          <w:rFonts w:asciiTheme="minorHAnsi" w:hAnsiTheme="minorHAnsi" w:cstheme="minorHAnsi"/>
          <w:sz w:val="22"/>
          <w:szCs w:val="22"/>
        </w:rPr>
        <w:t>begonnen met het creëren van een nieuw segment: 'Bubble up your Store' is een presentatie van goederen</w:t>
      </w:r>
      <w:r>
        <w:rPr>
          <w:rFonts w:asciiTheme="minorHAnsi" w:hAnsiTheme="minorHAnsi" w:cstheme="minorHAnsi"/>
          <w:sz w:val="22"/>
          <w:szCs w:val="22"/>
        </w:rPr>
        <w:t xml:space="preserve"> en diensten</w:t>
      </w:r>
      <w:r w:rsidRPr="00C94BD6">
        <w:rPr>
          <w:rFonts w:asciiTheme="minorHAnsi" w:hAnsiTheme="minorHAnsi" w:cstheme="minorHAnsi"/>
          <w:sz w:val="22"/>
          <w:szCs w:val="22"/>
        </w:rPr>
        <w:t xml:space="preserve"> </w:t>
      </w:r>
      <w:r>
        <w:rPr>
          <w:rFonts w:asciiTheme="minorHAnsi" w:hAnsiTheme="minorHAnsi" w:cstheme="minorHAnsi"/>
          <w:sz w:val="22"/>
          <w:szCs w:val="22"/>
        </w:rPr>
        <w:t>die</w:t>
      </w:r>
      <w:r w:rsidR="001214CF">
        <w:rPr>
          <w:rFonts w:asciiTheme="minorHAnsi" w:hAnsiTheme="minorHAnsi" w:cstheme="minorHAnsi"/>
          <w:sz w:val="22"/>
          <w:szCs w:val="22"/>
        </w:rPr>
        <w:t xml:space="preserve"> voor</w:t>
      </w:r>
      <w:r w:rsidRPr="00C94BD6">
        <w:rPr>
          <w:rFonts w:asciiTheme="minorHAnsi" w:hAnsiTheme="minorHAnsi" w:cstheme="minorHAnsi"/>
          <w:sz w:val="22"/>
          <w:szCs w:val="22"/>
        </w:rPr>
        <w:t xml:space="preserve"> elke meubelzaak een meerwaarde </w:t>
      </w:r>
      <w:r>
        <w:rPr>
          <w:rFonts w:asciiTheme="minorHAnsi" w:hAnsiTheme="minorHAnsi" w:cstheme="minorHAnsi"/>
          <w:sz w:val="22"/>
          <w:szCs w:val="22"/>
        </w:rPr>
        <w:t>kunnen</w:t>
      </w:r>
      <w:r w:rsidRPr="00C94BD6">
        <w:rPr>
          <w:rFonts w:asciiTheme="minorHAnsi" w:hAnsiTheme="minorHAnsi" w:cstheme="minorHAnsi"/>
          <w:sz w:val="22"/>
          <w:szCs w:val="22"/>
        </w:rPr>
        <w:t xml:space="preserve"> </w:t>
      </w:r>
      <w:r w:rsidR="001214CF">
        <w:rPr>
          <w:rFonts w:asciiTheme="minorHAnsi" w:hAnsiTheme="minorHAnsi" w:cstheme="minorHAnsi"/>
          <w:sz w:val="22"/>
          <w:szCs w:val="22"/>
        </w:rPr>
        <w:t xml:space="preserve">betekenen, met de voornaamste focus op de </w:t>
      </w:r>
      <w:r w:rsidRPr="00C94BD6">
        <w:rPr>
          <w:rFonts w:asciiTheme="minorHAnsi" w:hAnsiTheme="minorHAnsi" w:cstheme="minorHAnsi"/>
          <w:sz w:val="22"/>
          <w:szCs w:val="22"/>
        </w:rPr>
        <w:t>winkelruimte</w:t>
      </w:r>
      <w:r w:rsidR="001214CF">
        <w:rPr>
          <w:rFonts w:asciiTheme="minorHAnsi" w:hAnsiTheme="minorHAnsi" w:cstheme="minorHAnsi"/>
          <w:sz w:val="22"/>
          <w:szCs w:val="22"/>
        </w:rPr>
        <w:t xml:space="preserve"> zelf, zowel </w:t>
      </w:r>
      <w:r w:rsidRPr="00C94BD6">
        <w:rPr>
          <w:rFonts w:asciiTheme="minorHAnsi" w:hAnsiTheme="minorHAnsi" w:cstheme="minorHAnsi"/>
          <w:sz w:val="22"/>
          <w:szCs w:val="22"/>
        </w:rPr>
        <w:t xml:space="preserve">on- </w:t>
      </w:r>
      <w:r w:rsidR="001214CF">
        <w:rPr>
          <w:rFonts w:asciiTheme="minorHAnsi" w:hAnsiTheme="minorHAnsi" w:cstheme="minorHAnsi"/>
          <w:sz w:val="22"/>
          <w:szCs w:val="22"/>
        </w:rPr>
        <w:t>als</w:t>
      </w:r>
      <w:r w:rsidRPr="00C94BD6">
        <w:rPr>
          <w:rFonts w:asciiTheme="minorHAnsi" w:hAnsiTheme="minorHAnsi" w:cstheme="minorHAnsi"/>
          <w:sz w:val="22"/>
          <w:szCs w:val="22"/>
        </w:rPr>
        <w:t xml:space="preserve"> offline</w:t>
      </w:r>
      <w:r w:rsidR="001214CF">
        <w:rPr>
          <w:rFonts w:asciiTheme="minorHAnsi" w:hAnsiTheme="minorHAnsi" w:cstheme="minorHAnsi"/>
          <w:sz w:val="22"/>
          <w:szCs w:val="22"/>
        </w:rPr>
        <w:t>,</w:t>
      </w:r>
      <w:r w:rsidRPr="00C94BD6">
        <w:rPr>
          <w:rFonts w:asciiTheme="minorHAnsi" w:hAnsiTheme="minorHAnsi" w:cstheme="minorHAnsi"/>
          <w:sz w:val="22"/>
          <w:szCs w:val="22"/>
        </w:rPr>
        <w:t xml:space="preserve"> </w:t>
      </w:r>
      <w:r w:rsidR="001214CF">
        <w:rPr>
          <w:rFonts w:asciiTheme="minorHAnsi" w:hAnsiTheme="minorHAnsi" w:cstheme="minorHAnsi"/>
          <w:sz w:val="22"/>
          <w:szCs w:val="22"/>
        </w:rPr>
        <w:t>maar ook voor het bedrijf in het algemeen</w:t>
      </w:r>
      <w:r w:rsidRPr="00C94BD6">
        <w:rPr>
          <w:rFonts w:asciiTheme="minorHAnsi" w:hAnsiTheme="minorHAnsi" w:cstheme="minorHAnsi"/>
          <w:sz w:val="22"/>
          <w:szCs w:val="22"/>
        </w:rPr>
        <w:t xml:space="preserve">. De klant van vandaag verwacht niet alleen </w:t>
      </w:r>
      <w:r w:rsidR="001214CF">
        <w:rPr>
          <w:rFonts w:asciiTheme="minorHAnsi" w:hAnsiTheme="minorHAnsi" w:cstheme="minorHAnsi"/>
          <w:sz w:val="22"/>
          <w:szCs w:val="22"/>
        </w:rPr>
        <w:t>producten</w:t>
      </w:r>
      <w:r w:rsidRPr="00C94BD6">
        <w:rPr>
          <w:rFonts w:asciiTheme="minorHAnsi" w:hAnsiTheme="minorHAnsi" w:cstheme="minorHAnsi"/>
          <w:sz w:val="22"/>
          <w:szCs w:val="22"/>
        </w:rPr>
        <w:t xml:space="preserve"> te zien wanneer hij een meubelzaak binnenstapt, want daarvoor heeft hij het internet. De klant van vandaag wil </w:t>
      </w:r>
      <w:r w:rsidR="001214CF">
        <w:rPr>
          <w:rFonts w:asciiTheme="minorHAnsi" w:hAnsiTheme="minorHAnsi" w:cstheme="minorHAnsi"/>
          <w:sz w:val="22"/>
          <w:szCs w:val="22"/>
        </w:rPr>
        <w:t>zich welkom</w:t>
      </w:r>
      <w:r w:rsidRPr="00C94BD6">
        <w:rPr>
          <w:rFonts w:asciiTheme="minorHAnsi" w:hAnsiTheme="minorHAnsi" w:cstheme="minorHAnsi"/>
          <w:sz w:val="22"/>
          <w:szCs w:val="22"/>
        </w:rPr>
        <w:t xml:space="preserve"> voelen, een </w:t>
      </w:r>
      <w:r w:rsidR="001214CF">
        <w:rPr>
          <w:rFonts w:asciiTheme="minorHAnsi" w:hAnsiTheme="minorHAnsi" w:cstheme="minorHAnsi"/>
          <w:sz w:val="22"/>
          <w:szCs w:val="22"/>
        </w:rPr>
        <w:t xml:space="preserve">goede sfeer </w:t>
      </w:r>
      <w:r w:rsidRPr="00C94BD6">
        <w:rPr>
          <w:rFonts w:asciiTheme="minorHAnsi" w:hAnsiTheme="minorHAnsi" w:cstheme="minorHAnsi"/>
          <w:sz w:val="22"/>
          <w:szCs w:val="22"/>
        </w:rPr>
        <w:t>ervaren, geïnspireerd raken door individuele meubelstukken in een doordachte opstelling, en complete oplossingen ontdekken. Elk zintuig moet op de juiste manier geprikkeld worden. We hebben het over geurmarketing, audio, visuals en directe ondersteuning.</w:t>
      </w:r>
    </w:p>
    <w:p w14:paraId="2DE17773" w14:textId="4CBB99CB" w:rsidR="00D90AA2" w:rsidRPr="001214CF" w:rsidRDefault="001214CF" w:rsidP="00EA43A2">
      <w:pPr>
        <w:pStyle w:val="ListParagraph"/>
        <w:rPr>
          <w:rFonts w:asciiTheme="minorHAnsi" w:hAnsiTheme="minorHAnsi" w:cstheme="minorHAnsi"/>
          <w:sz w:val="22"/>
          <w:szCs w:val="22"/>
        </w:rPr>
      </w:pPr>
      <w:r w:rsidRPr="001214CF">
        <w:rPr>
          <w:rFonts w:asciiTheme="minorHAnsi" w:hAnsiTheme="minorHAnsi" w:cstheme="minorHAnsi"/>
          <w:sz w:val="22"/>
          <w:szCs w:val="22"/>
        </w:rPr>
        <w:t xml:space="preserve">Omdat we veel overeenkomsten zien tussen de winkelruimtes van onze bezoekers en onze </w:t>
      </w:r>
      <w:r>
        <w:rPr>
          <w:rFonts w:asciiTheme="minorHAnsi" w:hAnsiTheme="minorHAnsi" w:cstheme="minorHAnsi"/>
          <w:sz w:val="22"/>
          <w:szCs w:val="22"/>
        </w:rPr>
        <w:t>beursvloer</w:t>
      </w:r>
      <w:r w:rsidRPr="001214CF">
        <w:rPr>
          <w:rFonts w:asciiTheme="minorHAnsi" w:hAnsiTheme="minorHAnsi" w:cstheme="minorHAnsi"/>
          <w:sz w:val="22"/>
          <w:szCs w:val="22"/>
        </w:rPr>
        <w:t xml:space="preserve">, willen we graag spontaan antwoord geven op een vraag die iedereen wakker houdt: Hoe zit het met de toekomst van fysieke beurzen in een online wereld? Wel, de hoofdgedachte is eenvoudig: online en fysiek zijn </w:t>
      </w:r>
      <w:r>
        <w:rPr>
          <w:rFonts w:asciiTheme="minorHAnsi" w:hAnsiTheme="minorHAnsi" w:cstheme="minorHAnsi"/>
          <w:sz w:val="22"/>
          <w:szCs w:val="22"/>
        </w:rPr>
        <w:t>simpelweg</w:t>
      </w:r>
      <w:r w:rsidRPr="001214CF">
        <w:rPr>
          <w:rFonts w:asciiTheme="minorHAnsi" w:hAnsiTheme="minorHAnsi" w:cstheme="minorHAnsi"/>
          <w:sz w:val="22"/>
          <w:szCs w:val="22"/>
        </w:rPr>
        <w:t xml:space="preserve"> onlosmakelijk met elkaar verbonden. Het volstaat om uw vinger op het scherm van uw mobiele telefoon </w:t>
      </w:r>
      <w:r>
        <w:rPr>
          <w:rFonts w:asciiTheme="minorHAnsi" w:hAnsiTheme="minorHAnsi" w:cstheme="minorHAnsi"/>
          <w:sz w:val="22"/>
          <w:szCs w:val="22"/>
        </w:rPr>
        <w:t xml:space="preserve">te zien tikken </w:t>
      </w:r>
      <w:r w:rsidRPr="001214CF">
        <w:rPr>
          <w:rFonts w:asciiTheme="minorHAnsi" w:hAnsiTheme="minorHAnsi" w:cstheme="minorHAnsi"/>
          <w:sz w:val="22"/>
          <w:szCs w:val="22"/>
        </w:rPr>
        <w:t>om te begrijpen wat we bedoelen: de online ruimte is</w:t>
      </w:r>
      <w:r>
        <w:rPr>
          <w:rFonts w:asciiTheme="minorHAnsi" w:hAnsiTheme="minorHAnsi" w:cstheme="minorHAnsi"/>
          <w:sz w:val="22"/>
          <w:szCs w:val="22"/>
        </w:rPr>
        <w:t xml:space="preserve"> er</w:t>
      </w:r>
      <w:r w:rsidRPr="001214CF">
        <w:rPr>
          <w:rFonts w:asciiTheme="minorHAnsi" w:hAnsiTheme="minorHAnsi" w:cstheme="minorHAnsi"/>
          <w:sz w:val="22"/>
          <w:szCs w:val="22"/>
        </w:rPr>
        <w:t xml:space="preserve"> meestal </w:t>
      </w:r>
      <w:r>
        <w:rPr>
          <w:rFonts w:asciiTheme="minorHAnsi" w:hAnsiTheme="minorHAnsi" w:cstheme="minorHAnsi"/>
          <w:sz w:val="22"/>
          <w:szCs w:val="22"/>
        </w:rPr>
        <w:t>ter</w:t>
      </w:r>
      <w:r w:rsidRPr="001214CF">
        <w:rPr>
          <w:rFonts w:asciiTheme="minorHAnsi" w:hAnsiTheme="minorHAnsi" w:cstheme="minorHAnsi"/>
          <w:sz w:val="22"/>
          <w:szCs w:val="22"/>
        </w:rPr>
        <w:t xml:space="preserve"> ondersteuning </w:t>
      </w:r>
      <w:r>
        <w:rPr>
          <w:rFonts w:asciiTheme="minorHAnsi" w:hAnsiTheme="minorHAnsi" w:cstheme="minorHAnsi"/>
          <w:sz w:val="22"/>
          <w:szCs w:val="22"/>
        </w:rPr>
        <w:t>van</w:t>
      </w:r>
      <w:r w:rsidRPr="001214CF">
        <w:rPr>
          <w:rFonts w:asciiTheme="minorHAnsi" w:hAnsiTheme="minorHAnsi" w:cstheme="minorHAnsi"/>
          <w:sz w:val="22"/>
          <w:szCs w:val="22"/>
        </w:rPr>
        <w:t xml:space="preserve"> </w:t>
      </w:r>
      <w:r>
        <w:rPr>
          <w:rFonts w:asciiTheme="minorHAnsi" w:hAnsiTheme="minorHAnsi" w:cstheme="minorHAnsi"/>
          <w:sz w:val="22"/>
          <w:szCs w:val="22"/>
        </w:rPr>
        <w:t>het</w:t>
      </w:r>
      <w:r w:rsidRPr="001214CF">
        <w:rPr>
          <w:rFonts w:asciiTheme="minorHAnsi" w:hAnsiTheme="minorHAnsi" w:cstheme="minorHAnsi"/>
          <w:sz w:val="22"/>
          <w:szCs w:val="22"/>
        </w:rPr>
        <w:t xml:space="preserve"> fysieke. Slechts zelden </w:t>
      </w:r>
      <w:r>
        <w:rPr>
          <w:rFonts w:asciiTheme="minorHAnsi" w:hAnsiTheme="minorHAnsi" w:cstheme="minorHAnsi"/>
          <w:sz w:val="22"/>
          <w:szCs w:val="22"/>
        </w:rPr>
        <w:t>vormt een digitale oplossing</w:t>
      </w:r>
      <w:r w:rsidRPr="001214CF">
        <w:rPr>
          <w:rFonts w:asciiTheme="minorHAnsi" w:hAnsiTheme="minorHAnsi" w:cstheme="minorHAnsi"/>
          <w:sz w:val="22"/>
          <w:szCs w:val="22"/>
        </w:rPr>
        <w:t xml:space="preserve"> </w:t>
      </w:r>
      <w:r>
        <w:rPr>
          <w:rFonts w:asciiTheme="minorHAnsi" w:hAnsiTheme="minorHAnsi" w:cstheme="minorHAnsi"/>
          <w:sz w:val="22"/>
          <w:szCs w:val="22"/>
        </w:rPr>
        <w:t>een volwaardig subsituut voor zijn fysieke tegenhanger</w:t>
      </w:r>
      <w:r w:rsidRPr="001214CF">
        <w:rPr>
          <w:rFonts w:asciiTheme="minorHAnsi" w:hAnsiTheme="minorHAnsi" w:cstheme="minorHAnsi"/>
          <w:sz w:val="22"/>
          <w:szCs w:val="22"/>
        </w:rPr>
        <w:t xml:space="preserve">. Om het eenvoudig te </w:t>
      </w:r>
      <w:r>
        <w:rPr>
          <w:rFonts w:asciiTheme="minorHAnsi" w:hAnsiTheme="minorHAnsi" w:cstheme="minorHAnsi"/>
          <w:sz w:val="22"/>
          <w:szCs w:val="22"/>
        </w:rPr>
        <w:t>stellen</w:t>
      </w:r>
      <w:r w:rsidRPr="001214CF">
        <w:rPr>
          <w:rFonts w:asciiTheme="minorHAnsi" w:hAnsiTheme="minorHAnsi" w:cstheme="minorHAnsi"/>
          <w:sz w:val="22"/>
          <w:szCs w:val="22"/>
        </w:rPr>
        <w:t xml:space="preserve">: Niemand zal ooit zijn of haar achterste op een online bank zetten om de hardheid ervan uit te </w:t>
      </w:r>
      <w:r>
        <w:rPr>
          <w:rFonts w:asciiTheme="minorHAnsi" w:hAnsiTheme="minorHAnsi" w:cstheme="minorHAnsi"/>
          <w:sz w:val="22"/>
          <w:szCs w:val="22"/>
        </w:rPr>
        <w:t>testen</w:t>
      </w:r>
      <w:r w:rsidR="00612964" w:rsidRPr="001214CF">
        <w:rPr>
          <w:rFonts w:asciiTheme="minorHAnsi" w:hAnsiTheme="minorHAnsi" w:cstheme="minorHAnsi"/>
          <w:sz w:val="22"/>
          <w:szCs w:val="22"/>
        </w:rPr>
        <w:t>.</w:t>
      </w:r>
    </w:p>
    <w:p w14:paraId="13997690" w14:textId="66630C08" w:rsidR="00612964" w:rsidRPr="001214CF" w:rsidRDefault="00612964" w:rsidP="00EA43A2">
      <w:pPr>
        <w:pStyle w:val="ListParagraph"/>
        <w:rPr>
          <w:rFonts w:asciiTheme="minorHAnsi" w:hAnsiTheme="minorHAnsi" w:cstheme="minorHAnsi"/>
          <w:sz w:val="22"/>
          <w:szCs w:val="22"/>
        </w:rPr>
      </w:pPr>
    </w:p>
    <w:p w14:paraId="00D174AA" w14:textId="378CC41B" w:rsidR="00512CA5" w:rsidRPr="001214CF" w:rsidRDefault="001214CF" w:rsidP="00EA43A2">
      <w:pPr>
        <w:pStyle w:val="ListParagraph"/>
        <w:rPr>
          <w:rFonts w:asciiTheme="minorHAnsi" w:hAnsiTheme="minorHAnsi" w:cstheme="minorHAnsi"/>
          <w:sz w:val="22"/>
          <w:szCs w:val="22"/>
        </w:rPr>
      </w:pPr>
      <w:r w:rsidRPr="001214CF">
        <w:rPr>
          <w:rFonts w:asciiTheme="minorHAnsi" w:hAnsiTheme="minorHAnsi" w:cstheme="minorHAnsi"/>
          <w:sz w:val="22"/>
          <w:szCs w:val="22"/>
        </w:rPr>
        <w:t xml:space="preserve">Naast 'Bubble up Your Store' hebben we </w:t>
      </w:r>
      <w:r>
        <w:rPr>
          <w:rFonts w:asciiTheme="minorHAnsi" w:hAnsiTheme="minorHAnsi" w:cstheme="minorHAnsi"/>
          <w:sz w:val="22"/>
          <w:szCs w:val="22"/>
        </w:rPr>
        <w:t xml:space="preserve">extra inspanningen geleverd </w:t>
      </w:r>
      <w:r w:rsidRPr="001214CF">
        <w:rPr>
          <w:rFonts w:asciiTheme="minorHAnsi" w:hAnsiTheme="minorHAnsi" w:cstheme="minorHAnsi"/>
          <w:sz w:val="22"/>
          <w:szCs w:val="22"/>
        </w:rPr>
        <w:t xml:space="preserve">om onze ontwerpers en ontwerpacademies echt in de kijker te zetten. </w:t>
      </w:r>
      <w:r>
        <w:rPr>
          <w:rFonts w:asciiTheme="minorHAnsi" w:hAnsiTheme="minorHAnsi" w:cstheme="minorHAnsi"/>
          <w:sz w:val="22"/>
          <w:szCs w:val="22"/>
        </w:rPr>
        <w:t>De bezoeker kan zich</w:t>
      </w:r>
      <w:r w:rsidRPr="001214CF">
        <w:rPr>
          <w:rFonts w:asciiTheme="minorHAnsi" w:hAnsiTheme="minorHAnsi" w:cstheme="minorHAnsi"/>
          <w:sz w:val="22"/>
          <w:szCs w:val="22"/>
        </w:rPr>
        <w:t xml:space="preserve"> laten inspireren door de creaties van jonge ontwerpers</w:t>
      </w:r>
      <w:r>
        <w:rPr>
          <w:rFonts w:asciiTheme="minorHAnsi" w:hAnsiTheme="minorHAnsi" w:cstheme="minorHAnsi"/>
          <w:sz w:val="22"/>
          <w:szCs w:val="22"/>
        </w:rPr>
        <w:t xml:space="preserve">, die aangevuld worden met de werken van meer ervaren </w:t>
      </w:r>
      <w:r w:rsidRPr="001214CF">
        <w:rPr>
          <w:rFonts w:asciiTheme="minorHAnsi" w:hAnsiTheme="minorHAnsi" w:cstheme="minorHAnsi"/>
          <w:sz w:val="22"/>
          <w:szCs w:val="22"/>
        </w:rPr>
        <w:t>ontwerpers die klaar zijn om hun modellen op de markt te brengen</w:t>
      </w:r>
      <w:r w:rsidR="00512CA5" w:rsidRPr="001214CF">
        <w:rPr>
          <w:rFonts w:asciiTheme="minorHAnsi" w:hAnsiTheme="minorHAnsi" w:cstheme="minorHAnsi"/>
          <w:sz w:val="22"/>
          <w:szCs w:val="22"/>
        </w:rPr>
        <w:t>.</w:t>
      </w:r>
    </w:p>
    <w:p w14:paraId="52CB9013" w14:textId="77777777" w:rsidR="00512CA5" w:rsidRPr="001214CF" w:rsidRDefault="00512CA5" w:rsidP="00EA43A2">
      <w:pPr>
        <w:pStyle w:val="ListParagraph"/>
        <w:rPr>
          <w:rFonts w:asciiTheme="minorHAnsi" w:hAnsiTheme="minorHAnsi" w:cstheme="minorHAnsi"/>
          <w:sz w:val="22"/>
          <w:szCs w:val="22"/>
        </w:rPr>
      </w:pPr>
    </w:p>
    <w:p w14:paraId="4A0BE24B" w14:textId="195967FE" w:rsidR="00612964" w:rsidRPr="001214CF" w:rsidRDefault="001214CF" w:rsidP="00EA43A2">
      <w:pPr>
        <w:pStyle w:val="ListParagraph"/>
        <w:rPr>
          <w:rFonts w:asciiTheme="minorHAnsi" w:hAnsiTheme="minorHAnsi" w:cstheme="minorHAnsi"/>
          <w:sz w:val="22"/>
          <w:szCs w:val="22"/>
        </w:rPr>
      </w:pPr>
      <w:r w:rsidRPr="001214CF">
        <w:rPr>
          <w:rFonts w:asciiTheme="minorHAnsi" w:hAnsiTheme="minorHAnsi" w:cstheme="minorHAnsi"/>
          <w:sz w:val="22"/>
          <w:szCs w:val="22"/>
        </w:rPr>
        <w:t xml:space="preserve">Bovendien hebben we ruim van tevoren een oppervlakte in hal 6 voorzien, waar alle fabrikanten van </w:t>
      </w:r>
      <w:r w:rsidR="00371541">
        <w:rPr>
          <w:rFonts w:asciiTheme="minorHAnsi" w:hAnsiTheme="minorHAnsi" w:cstheme="minorHAnsi"/>
          <w:sz w:val="22"/>
          <w:szCs w:val="22"/>
        </w:rPr>
        <w:t xml:space="preserve">bedden en </w:t>
      </w:r>
      <w:r w:rsidRPr="001214CF">
        <w:rPr>
          <w:rFonts w:asciiTheme="minorHAnsi" w:hAnsiTheme="minorHAnsi" w:cstheme="minorHAnsi"/>
          <w:sz w:val="22"/>
          <w:szCs w:val="22"/>
        </w:rPr>
        <w:t xml:space="preserve">beddengoed, die </w:t>
      </w:r>
      <w:r w:rsidR="00371541">
        <w:rPr>
          <w:rFonts w:asciiTheme="minorHAnsi" w:hAnsiTheme="minorHAnsi" w:cstheme="minorHAnsi"/>
          <w:sz w:val="22"/>
          <w:szCs w:val="22"/>
        </w:rPr>
        <w:t xml:space="preserve">zelf </w:t>
      </w:r>
      <w:r w:rsidRPr="001214CF">
        <w:rPr>
          <w:rFonts w:asciiTheme="minorHAnsi" w:hAnsiTheme="minorHAnsi" w:cstheme="minorHAnsi"/>
          <w:sz w:val="22"/>
          <w:szCs w:val="22"/>
        </w:rPr>
        <w:t xml:space="preserve">niet in hal 6 exposeren, de kans krijgen om </w:t>
      </w:r>
      <w:r w:rsidRPr="001214CF">
        <w:rPr>
          <w:rFonts w:asciiTheme="minorHAnsi" w:hAnsiTheme="minorHAnsi" w:cstheme="minorHAnsi"/>
          <w:sz w:val="22"/>
          <w:szCs w:val="22"/>
        </w:rPr>
        <w:lastRenderedPageBreak/>
        <w:t>hun producten t</w:t>
      </w:r>
      <w:r w:rsidR="00371541">
        <w:rPr>
          <w:rFonts w:asciiTheme="minorHAnsi" w:hAnsiTheme="minorHAnsi" w:cstheme="minorHAnsi"/>
          <w:sz w:val="22"/>
          <w:szCs w:val="22"/>
        </w:rPr>
        <w:t xml:space="preserve">e presenteren </w:t>
      </w:r>
      <w:r w:rsidRPr="001214CF">
        <w:rPr>
          <w:rFonts w:asciiTheme="minorHAnsi" w:hAnsiTheme="minorHAnsi" w:cstheme="minorHAnsi"/>
          <w:sz w:val="22"/>
          <w:szCs w:val="22"/>
        </w:rPr>
        <w:t xml:space="preserve">aan de </w:t>
      </w:r>
      <w:r w:rsidR="00371541">
        <w:rPr>
          <w:rFonts w:asciiTheme="minorHAnsi" w:hAnsiTheme="minorHAnsi" w:cstheme="minorHAnsi"/>
          <w:sz w:val="22"/>
          <w:szCs w:val="22"/>
        </w:rPr>
        <w:t>aankopers</w:t>
      </w:r>
      <w:r w:rsidRPr="001214CF">
        <w:rPr>
          <w:rFonts w:asciiTheme="minorHAnsi" w:hAnsiTheme="minorHAnsi" w:cstheme="minorHAnsi"/>
          <w:sz w:val="22"/>
          <w:szCs w:val="22"/>
        </w:rPr>
        <w:t xml:space="preserve"> die ze anders tijdens hun bezoek in Brussel</w:t>
      </w:r>
      <w:r w:rsidR="004178F2">
        <w:rPr>
          <w:rFonts w:asciiTheme="minorHAnsi" w:hAnsiTheme="minorHAnsi" w:cstheme="minorHAnsi"/>
          <w:sz w:val="22"/>
          <w:szCs w:val="22"/>
        </w:rPr>
        <w:t xml:space="preserve"> mogelijks</w:t>
      </w:r>
      <w:r w:rsidRPr="001214CF">
        <w:rPr>
          <w:rFonts w:asciiTheme="minorHAnsi" w:hAnsiTheme="minorHAnsi" w:cstheme="minorHAnsi"/>
          <w:sz w:val="22"/>
          <w:szCs w:val="22"/>
        </w:rPr>
        <w:t xml:space="preserve"> zouden missen</w:t>
      </w:r>
      <w:r w:rsidR="00512CA5" w:rsidRPr="001214CF">
        <w:rPr>
          <w:rFonts w:asciiTheme="minorHAnsi" w:hAnsiTheme="minorHAnsi" w:cstheme="minorHAnsi"/>
          <w:sz w:val="22"/>
          <w:szCs w:val="22"/>
        </w:rPr>
        <w:t>.</w:t>
      </w:r>
      <w:r w:rsidR="00371541">
        <w:rPr>
          <w:rFonts w:asciiTheme="minorHAnsi" w:hAnsiTheme="minorHAnsi" w:cstheme="minorHAnsi"/>
          <w:sz w:val="22"/>
          <w:szCs w:val="22"/>
        </w:rPr>
        <w:t xml:space="preserve"> Je vindt hen op stand 6-307, The Woods.</w:t>
      </w:r>
    </w:p>
    <w:p w14:paraId="3FB66153" w14:textId="77777777" w:rsidR="00EA43A2" w:rsidRPr="001214CF" w:rsidRDefault="00EA43A2" w:rsidP="00EA43A2">
      <w:pPr>
        <w:pStyle w:val="ListParagraph"/>
        <w:rPr>
          <w:rFonts w:asciiTheme="minorHAnsi" w:hAnsiTheme="minorHAnsi" w:cstheme="minorHAnsi"/>
          <w:sz w:val="22"/>
          <w:szCs w:val="22"/>
        </w:rPr>
      </w:pPr>
    </w:p>
    <w:p w14:paraId="42BD35DD" w14:textId="23F9C64A" w:rsidR="00D022C7" w:rsidRPr="00371541" w:rsidRDefault="00371541" w:rsidP="00512CA5">
      <w:pPr>
        <w:ind w:left="705"/>
        <w:rPr>
          <w:lang w:val="nl-BE"/>
        </w:rPr>
      </w:pPr>
      <w:r w:rsidRPr="00371541">
        <w:rPr>
          <w:lang w:val="nl-BE"/>
        </w:rPr>
        <w:t xml:space="preserve">Zoals gezegd geloven wij dat off- en online er zijn om elkaar te ondersteunen. Daarom lanceerden wij </w:t>
      </w:r>
      <w:r>
        <w:rPr>
          <w:lang w:val="nl-BE"/>
        </w:rPr>
        <w:t xml:space="preserve">dit jaar </w:t>
      </w:r>
      <w:r w:rsidRPr="00371541">
        <w:rPr>
          <w:lang w:val="nl-BE"/>
        </w:rPr>
        <w:t xml:space="preserve">een nieuwe blog, met nieuwsbrief genaamd 'BRUSSELS FURNITURE afFAIR'. </w:t>
      </w:r>
      <w:r>
        <w:rPr>
          <w:lang w:val="nl-BE"/>
        </w:rPr>
        <w:t xml:space="preserve">Deze ter vervanging van het u wel bekende BE-magazine. Voor ons is dit een opportuniteit om ook buiten de 4 beursdagen extra </w:t>
      </w:r>
      <w:r w:rsidR="0050047C">
        <w:rPr>
          <w:lang w:val="nl-BE"/>
        </w:rPr>
        <w:t>visibiliteit te bieden aan onze exposanten</w:t>
      </w:r>
      <w:r>
        <w:rPr>
          <w:lang w:val="nl-BE"/>
        </w:rPr>
        <w:t xml:space="preserve">. </w:t>
      </w:r>
      <w:r w:rsidRPr="00371541">
        <w:rPr>
          <w:lang w:val="nl-BE"/>
        </w:rPr>
        <w:t>De naam spreekt voor zich: Wat gebeurt er op de Meubelbeurs, en wie is er aanwezig? Heeft u de nieuwsbrief niet ontvangen, laat het ons weten</w:t>
      </w:r>
      <w:r w:rsidR="00BE68F4" w:rsidRPr="00371541">
        <w:rPr>
          <w:lang w:val="nl-BE"/>
        </w:rPr>
        <w:t>!</w:t>
      </w:r>
      <w:r>
        <w:rPr>
          <w:lang w:val="nl-BE"/>
        </w:rPr>
        <w:t xml:space="preserve"> </w:t>
      </w:r>
    </w:p>
    <w:p w14:paraId="563E58A9" w14:textId="30DC31AC" w:rsidR="00612964" w:rsidRPr="00371541" w:rsidRDefault="00612964">
      <w:pPr>
        <w:rPr>
          <w:lang w:val="nl-BE"/>
        </w:rPr>
      </w:pPr>
    </w:p>
    <w:p w14:paraId="0A6A6B01" w14:textId="7D84F768" w:rsidR="00612964" w:rsidRPr="0050047C" w:rsidRDefault="0050047C">
      <w:pPr>
        <w:rPr>
          <w:lang w:val="nl-BE"/>
        </w:rPr>
      </w:pPr>
      <w:r w:rsidRPr="0050047C">
        <w:rPr>
          <w:lang w:val="nl-BE"/>
        </w:rPr>
        <w:t xml:space="preserve">Tot slot willen wij u nogmaals hartelijk danken voor uw aandacht. Wij proberen zoveel mogelijk beschikbaar te zijn, dus aarzel niet om ons op te zoeken. We </w:t>
      </w:r>
      <w:r w:rsidR="004178F2">
        <w:rPr>
          <w:lang w:val="nl-BE"/>
        </w:rPr>
        <w:t xml:space="preserve">nemen nu </w:t>
      </w:r>
      <w:r>
        <w:rPr>
          <w:lang w:val="nl-BE"/>
        </w:rPr>
        <w:t>graag</w:t>
      </w:r>
      <w:r w:rsidRPr="0050047C">
        <w:rPr>
          <w:lang w:val="nl-BE"/>
        </w:rPr>
        <w:t xml:space="preserve"> de tijd </w:t>
      </w:r>
      <w:r w:rsidR="004178F2">
        <w:rPr>
          <w:lang w:val="nl-BE"/>
        </w:rPr>
        <w:t>o</w:t>
      </w:r>
      <w:r w:rsidRPr="0050047C">
        <w:rPr>
          <w:lang w:val="nl-BE"/>
        </w:rPr>
        <w:t>m uw vrag</w:t>
      </w:r>
      <w:r w:rsidR="004178F2">
        <w:rPr>
          <w:lang w:val="nl-BE"/>
        </w:rPr>
        <w:t>en</w:t>
      </w:r>
      <w:r w:rsidRPr="0050047C">
        <w:rPr>
          <w:lang w:val="nl-BE"/>
        </w:rPr>
        <w:t xml:space="preserve"> te beantwoorden</w:t>
      </w:r>
      <w:r>
        <w:rPr>
          <w:lang w:val="nl-BE"/>
        </w:rPr>
        <w:t>!</w:t>
      </w:r>
    </w:p>
    <w:p w14:paraId="6F63F0DF" w14:textId="77777777" w:rsidR="00D022C7" w:rsidRPr="0050047C" w:rsidRDefault="00D022C7">
      <w:pPr>
        <w:rPr>
          <w:lang w:val="nl-BE"/>
        </w:rPr>
      </w:pPr>
    </w:p>
    <w:p w14:paraId="01636562" w14:textId="77777777" w:rsidR="00735310" w:rsidRPr="0050047C" w:rsidRDefault="00735310">
      <w:pPr>
        <w:rPr>
          <w:lang w:val="nl-BE"/>
        </w:rPr>
      </w:pPr>
    </w:p>
    <w:sectPr w:rsidR="00735310" w:rsidRPr="005004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Web Pro">
    <w:altName w:val="Corbel"/>
    <w:panose1 w:val="00000000000000000000"/>
    <w:charset w:val="00"/>
    <w:family w:val="swiss"/>
    <w:notTrueType/>
    <w:pitch w:val="variable"/>
    <w:sig w:usb0="00000003" w:usb1="00000000" w:usb2="00000000" w:usb3="00000000" w:csb0="00000001" w:csb1="00000000"/>
  </w:font>
  <w:font w:name="Myriad Pro">
    <w:altName w:val="Calibri"/>
    <w:panose1 w:val="00000000000000000000"/>
    <w:charset w:val="00"/>
    <w:family w:val="swiss"/>
    <w:notTrueType/>
    <w:pitch w:val="variable"/>
    <w:sig w:usb0="20000287" w:usb1="00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3">
    <w:panose1 w:val="050401020108070707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029FBC"/>
    <w:lvl w:ilvl="0">
      <w:numFmt w:val="decimal"/>
      <w:lvlText w:val="*"/>
      <w:lvlJc w:val="left"/>
    </w:lvl>
  </w:abstractNum>
  <w:abstractNum w:abstractNumId="1" w15:restartNumberingAfterBreak="0">
    <w:nsid w:val="06B201B1"/>
    <w:multiLevelType w:val="hybridMultilevel"/>
    <w:tmpl w:val="EDFA1368"/>
    <w:lvl w:ilvl="0" w:tplc="8218753A">
      <w:start w:val="1000"/>
      <w:numFmt w:val="bullet"/>
      <w:lvlText w:val="-"/>
      <w:lvlJc w:val="left"/>
      <w:pPr>
        <w:ind w:left="720" w:hanging="360"/>
      </w:pPr>
      <w:rPr>
        <w:rFonts w:ascii="Calibri" w:eastAsia="Calibri" w:hAnsi="Calibri"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2" w15:restartNumberingAfterBreak="0">
    <w:nsid w:val="12BE42B2"/>
    <w:multiLevelType w:val="hybridMultilevel"/>
    <w:tmpl w:val="C0A048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254629"/>
    <w:multiLevelType w:val="hybridMultilevel"/>
    <w:tmpl w:val="3C3A0746"/>
    <w:lvl w:ilvl="0" w:tplc="715E9658">
      <w:start w:val="1"/>
      <w:numFmt w:val="decimal"/>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4" w15:restartNumberingAfterBreak="0">
    <w:nsid w:val="25F32229"/>
    <w:multiLevelType w:val="hybridMultilevel"/>
    <w:tmpl w:val="A282CF84"/>
    <w:lvl w:ilvl="0" w:tplc="B7165FE8">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2DD92BF8"/>
    <w:multiLevelType w:val="hybridMultilevel"/>
    <w:tmpl w:val="B058B518"/>
    <w:lvl w:ilvl="0" w:tplc="2C08AE56">
      <w:start w:val="3191"/>
      <w:numFmt w:val="decimal"/>
      <w:lvlText w:val="%1"/>
      <w:lvlJc w:val="left"/>
      <w:pPr>
        <w:tabs>
          <w:tab w:val="num" w:pos="5655"/>
        </w:tabs>
        <w:ind w:left="5655" w:hanging="555"/>
      </w:pPr>
      <w:rPr>
        <w:rFonts w:hint="default"/>
      </w:rPr>
    </w:lvl>
    <w:lvl w:ilvl="1" w:tplc="04130019" w:tentative="1">
      <w:start w:val="1"/>
      <w:numFmt w:val="lowerLetter"/>
      <w:lvlText w:val="%2."/>
      <w:lvlJc w:val="left"/>
      <w:pPr>
        <w:tabs>
          <w:tab w:val="num" w:pos="6180"/>
        </w:tabs>
        <w:ind w:left="6180" w:hanging="360"/>
      </w:pPr>
    </w:lvl>
    <w:lvl w:ilvl="2" w:tplc="0413001B" w:tentative="1">
      <w:start w:val="1"/>
      <w:numFmt w:val="lowerRoman"/>
      <w:lvlText w:val="%3."/>
      <w:lvlJc w:val="right"/>
      <w:pPr>
        <w:tabs>
          <w:tab w:val="num" w:pos="6900"/>
        </w:tabs>
        <w:ind w:left="6900" w:hanging="180"/>
      </w:pPr>
    </w:lvl>
    <w:lvl w:ilvl="3" w:tplc="0413000F" w:tentative="1">
      <w:start w:val="1"/>
      <w:numFmt w:val="decimal"/>
      <w:lvlText w:val="%4."/>
      <w:lvlJc w:val="left"/>
      <w:pPr>
        <w:tabs>
          <w:tab w:val="num" w:pos="7620"/>
        </w:tabs>
        <w:ind w:left="7620" w:hanging="360"/>
      </w:pPr>
    </w:lvl>
    <w:lvl w:ilvl="4" w:tplc="04130019" w:tentative="1">
      <w:start w:val="1"/>
      <w:numFmt w:val="lowerLetter"/>
      <w:lvlText w:val="%5."/>
      <w:lvlJc w:val="left"/>
      <w:pPr>
        <w:tabs>
          <w:tab w:val="num" w:pos="8340"/>
        </w:tabs>
        <w:ind w:left="8340" w:hanging="360"/>
      </w:pPr>
    </w:lvl>
    <w:lvl w:ilvl="5" w:tplc="0413001B" w:tentative="1">
      <w:start w:val="1"/>
      <w:numFmt w:val="lowerRoman"/>
      <w:lvlText w:val="%6."/>
      <w:lvlJc w:val="right"/>
      <w:pPr>
        <w:tabs>
          <w:tab w:val="num" w:pos="9060"/>
        </w:tabs>
        <w:ind w:left="9060" w:hanging="180"/>
      </w:pPr>
    </w:lvl>
    <w:lvl w:ilvl="6" w:tplc="0413000F" w:tentative="1">
      <w:start w:val="1"/>
      <w:numFmt w:val="decimal"/>
      <w:lvlText w:val="%7."/>
      <w:lvlJc w:val="left"/>
      <w:pPr>
        <w:tabs>
          <w:tab w:val="num" w:pos="9780"/>
        </w:tabs>
        <w:ind w:left="9780" w:hanging="360"/>
      </w:pPr>
    </w:lvl>
    <w:lvl w:ilvl="7" w:tplc="04130019" w:tentative="1">
      <w:start w:val="1"/>
      <w:numFmt w:val="lowerLetter"/>
      <w:lvlText w:val="%8."/>
      <w:lvlJc w:val="left"/>
      <w:pPr>
        <w:tabs>
          <w:tab w:val="num" w:pos="10500"/>
        </w:tabs>
        <w:ind w:left="10500" w:hanging="360"/>
      </w:pPr>
    </w:lvl>
    <w:lvl w:ilvl="8" w:tplc="0413001B" w:tentative="1">
      <w:start w:val="1"/>
      <w:numFmt w:val="lowerRoman"/>
      <w:lvlText w:val="%9."/>
      <w:lvlJc w:val="right"/>
      <w:pPr>
        <w:tabs>
          <w:tab w:val="num" w:pos="11220"/>
        </w:tabs>
        <w:ind w:left="11220" w:hanging="180"/>
      </w:pPr>
    </w:lvl>
  </w:abstractNum>
  <w:abstractNum w:abstractNumId="6" w15:restartNumberingAfterBreak="0">
    <w:nsid w:val="34F965C0"/>
    <w:multiLevelType w:val="hybridMultilevel"/>
    <w:tmpl w:val="84FACF54"/>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3A214C49"/>
    <w:multiLevelType w:val="hybridMultilevel"/>
    <w:tmpl w:val="D68C707E"/>
    <w:lvl w:ilvl="0" w:tplc="CE38C85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AA91568"/>
    <w:multiLevelType w:val="hybridMultilevel"/>
    <w:tmpl w:val="B128E5BE"/>
    <w:lvl w:ilvl="0" w:tplc="71101568">
      <w:start w:val="10"/>
      <w:numFmt w:val="bullet"/>
      <w:lvlText w:val="-"/>
      <w:lvlJc w:val="left"/>
      <w:pPr>
        <w:ind w:left="720" w:hanging="360"/>
      </w:pPr>
      <w:rPr>
        <w:rFonts w:ascii="Myriad Web Pro" w:eastAsia="Times New Roman" w:hAnsi="Myriad Web Pro"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FF96A79"/>
    <w:multiLevelType w:val="hybridMultilevel"/>
    <w:tmpl w:val="725494DE"/>
    <w:lvl w:ilvl="0" w:tplc="F9A4AFF2">
      <w:start w:val="1"/>
      <w:numFmt w:val="decimal"/>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10" w15:restartNumberingAfterBreak="0">
    <w:nsid w:val="4271267B"/>
    <w:multiLevelType w:val="hybridMultilevel"/>
    <w:tmpl w:val="97E6CA8A"/>
    <w:lvl w:ilvl="0" w:tplc="A4A86E8E">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2D23F08"/>
    <w:multiLevelType w:val="hybridMultilevel"/>
    <w:tmpl w:val="9FD64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5B72E8E"/>
    <w:multiLevelType w:val="hybridMultilevel"/>
    <w:tmpl w:val="90D239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EA72407"/>
    <w:multiLevelType w:val="hybridMultilevel"/>
    <w:tmpl w:val="FE6AAD18"/>
    <w:lvl w:ilvl="0" w:tplc="43B83A24">
      <w:numFmt w:val="bullet"/>
      <w:lvlText w:val="-"/>
      <w:lvlJc w:val="left"/>
      <w:pPr>
        <w:ind w:left="720" w:hanging="360"/>
      </w:pPr>
      <w:rPr>
        <w:rFonts w:ascii="Myriad Pro" w:eastAsia="Times New Roman" w:hAnsi="Myriad Pro" w:cs="Lucida Sans Unicode"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1E504FA"/>
    <w:multiLevelType w:val="hybridMultilevel"/>
    <w:tmpl w:val="1B6072EA"/>
    <w:lvl w:ilvl="0" w:tplc="64881258">
      <w:start w:val="1"/>
      <w:numFmt w:val="bullet"/>
      <w:lvlText w:val=""/>
      <w:lvlJc w:val="left"/>
      <w:pPr>
        <w:tabs>
          <w:tab w:val="num" w:pos="567"/>
        </w:tabs>
        <w:ind w:left="567" w:hanging="567"/>
      </w:pPr>
      <w:rPr>
        <w:rFonts w:ascii="Wingdings 3" w:hAnsi="Wingdings 3" w:hint="default"/>
        <w:sz w:val="2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DF1E61"/>
    <w:multiLevelType w:val="hybridMultilevel"/>
    <w:tmpl w:val="3C7241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6701997"/>
    <w:multiLevelType w:val="hybridMultilevel"/>
    <w:tmpl w:val="16F40BCE"/>
    <w:lvl w:ilvl="0" w:tplc="04F8E558">
      <w:start w:val="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0831E82"/>
    <w:multiLevelType w:val="multilevel"/>
    <w:tmpl w:val="397C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8947352">
    <w:abstractNumId w:val="0"/>
    <w:lvlOverride w:ilvl="0">
      <w:lvl w:ilvl="0">
        <w:numFmt w:val="bullet"/>
        <w:lvlText w:val=""/>
        <w:legacy w:legacy="1" w:legacySpace="0" w:legacyIndent="0"/>
        <w:lvlJc w:val="left"/>
        <w:rPr>
          <w:rFonts w:ascii="Symbol" w:hAnsi="Symbol" w:hint="default"/>
        </w:rPr>
      </w:lvl>
    </w:lvlOverride>
  </w:num>
  <w:num w:numId="2" w16cid:durableId="1925455455">
    <w:abstractNumId w:val="10"/>
  </w:num>
  <w:num w:numId="3" w16cid:durableId="1595242574">
    <w:abstractNumId w:val="5"/>
  </w:num>
  <w:num w:numId="4" w16cid:durableId="150217861">
    <w:abstractNumId w:val="13"/>
  </w:num>
  <w:num w:numId="5" w16cid:durableId="166724829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536259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326500">
    <w:abstractNumId w:val="11"/>
  </w:num>
  <w:num w:numId="8" w16cid:durableId="860821112">
    <w:abstractNumId w:val="1"/>
  </w:num>
  <w:num w:numId="9" w16cid:durableId="696547820">
    <w:abstractNumId w:val="12"/>
  </w:num>
  <w:num w:numId="10" w16cid:durableId="337277031">
    <w:abstractNumId w:val="4"/>
  </w:num>
  <w:num w:numId="11" w16cid:durableId="2090544167">
    <w:abstractNumId w:val="17"/>
  </w:num>
  <w:num w:numId="12" w16cid:durableId="70346823">
    <w:abstractNumId w:val="14"/>
  </w:num>
  <w:num w:numId="13" w16cid:durableId="874076544">
    <w:abstractNumId w:val="8"/>
  </w:num>
  <w:num w:numId="14" w16cid:durableId="1140466092">
    <w:abstractNumId w:val="16"/>
  </w:num>
  <w:num w:numId="15" w16cid:durableId="1776629940">
    <w:abstractNumId w:val="15"/>
  </w:num>
  <w:num w:numId="16" w16cid:durableId="568344483">
    <w:abstractNumId w:val="2"/>
  </w:num>
  <w:num w:numId="17" w16cid:durableId="1336835506">
    <w:abstractNumId w:val="7"/>
  </w:num>
  <w:num w:numId="18" w16cid:durableId="1559902926">
    <w:abstractNumId w:val="3"/>
  </w:num>
  <w:num w:numId="19" w16cid:durableId="12036378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10"/>
    <w:rsid w:val="00033A41"/>
    <w:rsid w:val="00086DF5"/>
    <w:rsid w:val="000A3399"/>
    <w:rsid w:val="000C4A48"/>
    <w:rsid w:val="000E262A"/>
    <w:rsid w:val="001214CF"/>
    <w:rsid w:val="00122FDD"/>
    <w:rsid w:val="00197E47"/>
    <w:rsid w:val="001A129A"/>
    <w:rsid w:val="001E2C5F"/>
    <w:rsid w:val="001F3593"/>
    <w:rsid w:val="0023234D"/>
    <w:rsid w:val="00274137"/>
    <w:rsid w:val="002834B7"/>
    <w:rsid w:val="002911CB"/>
    <w:rsid w:val="002928FF"/>
    <w:rsid w:val="002E081A"/>
    <w:rsid w:val="002F39F2"/>
    <w:rsid w:val="00351170"/>
    <w:rsid w:val="00371541"/>
    <w:rsid w:val="003A3362"/>
    <w:rsid w:val="003C5B02"/>
    <w:rsid w:val="003E66D6"/>
    <w:rsid w:val="0041467A"/>
    <w:rsid w:val="004178F2"/>
    <w:rsid w:val="00420DC9"/>
    <w:rsid w:val="00483CD1"/>
    <w:rsid w:val="00486AD0"/>
    <w:rsid w:val="0050047C"/>
    <w:rsid w:val="00512444"/>
    <w:rsid w:val="00512CA5"/>
    <w:rsid w:val="00536AE5"/>
    <w:rsid w:val="005B7BDA"/>
    <w:rsid w:val="005D2951"/>
    <w:rsid w:val="005F0D0F"/>
    <w:rsid w:val="005F49CD"/>
    <w:rsid w:val="00612964"/>
    <w:rsid w:val="006208C6"/>
    <w:rsid w:val="00647B06"/>
    <w:rsid w:val="00685F6B"/>
    <w:rsid w:val="006C0525"/>
    <w:rsid w:val="006F03A7"/>
    <w:rsid w:val="00735310"/>
    <w:rsid w:val="00737F70"/>
    <w:rsid w:val="00785909"/>
    <w:rsid w:val="00797190"/>
    <w:rsid w:val="00825D72"/>
    <w:rsid w:val="00857B78"/>
    <w:rsid w:val="008E4B58"/>
    <w:rsid w:val="00A1091A"/>
    <w:rsid w:val="00A2230A"/>
    <w:rsid w:val="00A37268"/>
    <w:rsid w:val="00B13D9C"/>
    <w:rsid w:val="00B63EB8"/>
    <w:rsid w:val="00B8152E"/>
    <w:rsid w:val="00B84E76"/>
    <w:rsid w:val="00B8579A"/>
    <w:rsid w:val="00BD0D29"/>
    <w:rsid w:val="00BE68F4"/>
    <w:rsid w:val="00BF1717"/>
    <w:rsid w:val="00BF28CC"/>
    <w:rsid w:val="00C54DFF"/>
    <w:rsid w:val="00C94BD6"/>
    <w:rsid w:val="00CE2796"/>
    <w:rsid w:val="00D022C7"/>
    <w:rsid w:val="00D16ED2"/>
    <w:rsid w:val="00D271BD"/>
    <w:rsid w:val="00D431E5"/>
    <w:rsid w:val="00D61EF8"/>
    <w:rsid w:val="00D80BA5"/>
    <w:rsid w:val="00D90AA2"/>
    <w:rsid w:val="00D913A7"/>
    <w:rsid w:val="00E06BA1"/>
    <w:rsid w:val="00E271ED"/>
    <w:rsid w:val="00E8327E"/>
    <w:rsid w:val="00EA43A2"/>
    <w:rsid w:val="00F211D9"/>
    <w:rsid w:val="00F629E2"/>
    <w:rsid w:val="00F6785F"/>
    <w:rsid w:val="00F97BF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3A6CD"/>
  <w15:chartTrackingRefBased/>
  <w15:docId w15:val="{F2A09A3F-5030-478F-80E5-9231EFD2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D16ED2"/>
    <w:pPr>
      <w:keepNext/>
      <w:tabs>
        <w:tab w:val="left" w:pos="3884"/>
      </w:tabs>
      <w:overflowPunct w:val="0"/>
      <w:autoSpaceDE w:val="0"/>
      <w:autoSpaceDN w:val="0"/>
      <w:adjustRightInd w:val="0"/>
      <w:spacing w:after="0" w:line="240" w:lineRule="auto"/>
      <w:ind w:right="28"/>
      <w:textAlignment w:val="baseline"/>
      <w:outlineLvl w:val="0"/>
    </w:pPr>
    <w:rPr>
      <w:rFonts w:ascii="Calisto MT" w:eastAsia="Times New Roman" w:hAnsi="Calisto MT" w:cs="Lucida Sans Unicode"/>
      <w:i/>
      <w:iCs/>
      <w:noProof/>
      <w:sz w:val="18"/>
      <w:szCs w:val="20"/>
      <w:lang w:val="nl-BE" w:eastAsia="nl-NL"/>
    </w:rPr>
  </w:style>
  <w:style w:type="paragraph" w:styleId="Heading2">
    <w:name w:val="heading 2"/>
    <w:basedOn w:val="Normal"/>
    <w:next w:val="Normal"/>
    <w:link w:val="Heading2Char"/>
    <w:uiPriority w:val="99"/>
    <w:qFormat/>
    <w:rsid w:val="00D16ED2"/>
    <w:pPr>
      <w:keepNext/>
      <w:tabs>
        <w:tab w:val="left" w:pos="4678"/>
      </w:tabs>
      <w:overflowPunct w:val="0"/>
      <w:autoSpaceDE w:val="0"/>
      <w:autoSpaceDN w:val="0"/>
      <w:adjustRightInd w:val="0"/>
      <w:spacing w:after="0" w:line="240" w:lineRule="auto"/>
      <w:jc w:val="both"/>
      <w:textAlignment w:val="baseline"/>
      <w:outlineLvl w:val="1"/>
    </w:pPr>
    <w:rPr>
      <w:rFonts w:ascii="Univers" w:eastAsia="Times New Roman" w:hAnsi="Univers" w:cs="Times New Roman"/>
      <w:noProof/>
      <w:sz w:val="24"/>
      <w:szCs w:val="20"/>
      <w:lang w:val="nl-BE" w:eastAsia="nl-NL"/>
    </w:rPr>
  </w:style>
  <w:style w:type="paragraph" w:styleId="Heading3">
    <w:name w:val="heading 3"/>
    <w:basedOn w:val="Normal"/>
    <w:next w:val="Normal"/>
    <w:link w:val="Heading3Char"/>
    <w:uiPriority w:val="99"/>
    <w:qFormat/>
    <w:rsid w:val="00D16ED2"/>
    <w:pPr>
      <w:keepNext/>
      <w:overflowPunct w:val="0"/>
      <w:autoSpaceDE w:val="0"/>
      <w:autoSpaceDN w:val="0"/>
      <w:adjustRightInd w:val="0"/>
      <w:spacing w:after="0" w:line="240" w:lineRule="auto"/>
      <w:ind w:right="28"/>
      <w:textAlignment w:val="baseline"/>
      <w:outlineLvl w:val="2"/>
    </w:pPr>
    <w:rPr>
      <w:rFonts w:ascii="Univers" w:eastAsia="Times New Roman" w:hAnsi="Univers" w:cs="Lucida Sans Unicode"/>
      <w:b/>
      <w:bCs/>
      <w:noProof/>
      <w:szCs w:val="20"/>
      <w:lang w:val="nl-BE" w:eastAsia="nl-NL"/>
    </w:rPr>
  </w:style>
  <w:style w:type="paragraph" w:styleId="Heading4">
    <w:name w:val="heading 4"/>
    <w:basedOn w:val="Normal"/>
    <w:next w:val="Normal"/>
    <w:link w:val="Heading4Char"/>
    <w:uiPriority w:val="99"/>
    <w:qFormat/>
    <w:rsid w:val="00D16ED2"/>
    <w:pPr>
      <w:keepNext/>
      <w:overflowPunct w:val="0"/>
      <w:autoSpaceDE w:val="0"/>
      <w:autoSpaceDN w:val="0"/>
      <w:adjustRightInd w:val="0"/>
      <w:spacing w:after="0" w:line="240" w:lineRule="auto"/>
      <w:ind w:right="28"/>
      <w:textAlignment w:val="baseline"/>
      <w:outlineLvl w:val="3"/>
    </w:pPr>
    <w:rPr>
      <w:rFonts w:ascii="Univers" w:eastAsia="Times New Roman" w:hAnsi="Univers" w:cs="Lucida Sans Unicode"/>
      <w:noProof/>
      <w:szCs w:val="20"/>
      <w:u w:val="single"/>
      <w:lang w:val="nl-BE" w:eastAsia="nl-NL"/>
    </w:rPr>
  </w:style>
  <w:style w:type="paragraph" w:styleId="Heading5">
    <w:name w:val="heading 5"/>
    <w:basedOn w:val="Normal"/>
    <w:next w:val="Normal"/>
    <w:link w:val="Heading5Char"/>
    <w:uiPriority w:val="99"/>
    <w:qFormat/>
    <w:rsid w:val="00D16ED2"/>
    <w:pPr>
      <w:keepNext/>
      <w:overflowPunct w:val="0"/>
      <w:autoSpaceDE w:val="0"/>
      <w:autoSpaceDN w:val="0"/>
      <w:adjustRightInd w:val="0"/>
      <w:spacing w:after="0" w:line="240" w:lineRule="auto"/>
      <w:ind w:right="-540"/>
      <w:textAlignment w:val="baseline"/>
      <w:outlineLvl w:val="4"/>
    </w:pPr>
    <w:rPr>
      <w:rFonts w:ascii="Univers" w:eastAsia="Times New Roman" w:hAnsi="Univers" w:cs="Times New Roman"/>
      <w:i/>
      <w:noProof/>
      <w:color w:val="0E0059"/>
      <w:szCs w:val="20"/>
      <w:lang w:val="nl-BE" w:eastAsia="nl-NL"/>
    </w:rPr>
  </w:style>
  <w:style w:type="paragraph" w:styleId="Heading6">
    <w:name w:val="heading 6"/>
    <w:basedOn w:val="Normal"/>
    <w:next w:val="Normal"/>
    <w:link w:val="Heading6Char"/>
    <w:uiPriority w:val="99"/>
    <w:qFormat/>
    <w:rsid w:val="00D16ED2"/>
    <w:pPr>
      <w:keepNext/>
      <w:overflowPunct w:val="0"/>
      <w:autoSpaceDE w:val="0"/>
      <w:autoSpaceDN w:val="0"/>
      <w:adjustRightInd w:val="0"/>
      <w:spacing w:after="0" w:line="240" w:lineRule="auto"/>
      <w:ind w:right="28"/>
      <w:textAlignment w:val="baseline"/>
      <w:outlineLvl w:val="5"/>
    </w:pPr>
    <w:rPr>
      <w:rFonts w:ascii="Myriad Pro" w:eastAsia="Times New Roman" w:hAnsi="Myriad Pro" w:cs="Times New Roman"/>
      <w:noProof/>
      <w:sz w:val="40"/>
      <w:szCs w:val="20"/>
      <w:lang w:val="nl-BE" w:eastAsia="nl-NL"/>
    </w:rPr>
  </w:style>
  <w:style w:type="paragraph" w:styleId="Heading7">
    <w:name w:val="heading 7"/>
    <w:basedOn w:val="Normal"/>
    <w:next w:val="Normal"/>
    <w:link w:val="Heading7Char"/>
    <w:uiPriority w:val="99"/>
    <w:unhideWhenUsed/>
    <w:qFormat/>
    <w:rsid w:val="00D16ED2"/>
    <w:pPr>
      <w:keepNext/>
      <w:keepLines/>
      <w:overflowPunct w:val="0"/>
      <w:autoSpaceDE w:val="0"/>
      <w:autoSpaceDN w:val="0"/>
      <w:adjustRightInd w:val="0"/>
      <w:spacing w:before="40" w:after="0" w:line="240" w:lineRule="auto"/>
      <w:textAlignment w:val="baseline"/>
      <w:outlineLvl w:val="6"/>
    </w:pPr>
    <w:rPr>
      <w:rFonts w:asciiTheme="majorHAnsi" w:eastAsiaTheme="majorEastAsia" w:hAnsiTheme="majorHAnsi" w:cstheme="majorBidi"/>
      <w:i/>
      <w:iCs/>
      <w:noProof/>
      <w:color w:val="1F3763" w:themeColor="accent1" w:themeShade="7F"/>
      <w:sz w:val="20"/>
      <w:szCs w:val="20"/>
      <w:lang w:val="nl-BE" w:eastAsia="nl-NL"/>
    </w:rPr>
  </w:style>
  <w:style w:type="paragraph" w:styleId="Heading8">
    <w:name w:val="heading 8"/>
    <w:basedOn w:val="Normal"/>
    <w:next w:val="Normal"/>
    <w:link w:val="Heading8Char"/>
    <w:uiPriority w:val="99"/>
    <w:qFormat/>
    <w:rsid w:val="00D16ED2"/>
    <w:pPr>
      <w:keepNext/>
      <w:tabs>
        <w:tab w:val="left" w:pos="-828"/>
        <w:tab w:val="left" w:pos="4253"/>
      </w:tabs>
      <w:suppressAutoHyphens/>
      <w:overflowPunct w:val="0"/>
      <w:autoSpaceDE w:val="0"/>
      <w:autoSpaceDN w:val="0"/>
      <w:adjustRightInd w:val="0"/>
      <w:spacing w:after="0" w:line="240" w:lineRule="auto"/>
      <w:jc w:val="both"/>
      <w:textAlignment w:val="baseline"/>
      <w:outlineLvl w:val="7"/>
    </w:pPr>
    <w:rPr>
      <w:rFonts w:ascii="Myriad Pro" w:eastAsia="Times New Roman" w:hAnsi="Myriad Pro" w:cs="Times New Roman"/>
      <w:b/>
      <w:bCs/>
      <w:i/>
      <w:iCs/>
      <w:spacing w:val="-3"/>
      <w:szCs w:val="20"/>
      <w:lang w:val="nl-BE" w:eastAsia="nl-NL"/>
    </w:rPr>
  </w:style>
  <w:style w:type="paragraph" w:styleId="Heading9">
    <w:name w:val="heading 9"/>
    <w:basedOn w:val="Normal"/>
    <w:next w:val="Normal"/>
    <w:link w:val="Heading9Char"/>
    <w:uiPriority w:val="99"/>
    <w:qFormat/>
    <w:rsid w:val="00D16ED2"/>
    <w:pPr>
      <w:keepNext/>
      <w:overflowPunct w:val="0"/>
      <w:autoSpaceDE w:val="0"/>
      <w:autoSpaceDN w:val="0"/>
      <w:adjustRightInd w:val="0"/>
      <w:spacing w:after="0" w:line="240" w:lineRule="auto"/>
      <w:jc w:val="center"/>
      <w:textAlignment w:val="baseline"/>
      <w:outlineLvl w:val="8"/>
    </w:pPr>
    <w:rPr>
      <w:rFonts w:ascii="Myriad Pro" w:eastAsia="Times New Roman" w:hAnsi="Myriad Pro" w:cs="Times New Roman"/>
      <w:sz w:val="24"/>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6ED2"/>
    <w:rPr>
      <w:rFonts w:ascii="Calisto MT" w:eastAsia="Times New Roman" w:hAnsi="Calisto MT" w:cs="Lucida Sans Unicode"/>
      <w:i/>
      <w:iCs/>
      <w:noProof/>
      <w:sz w:val="18"/>
      <w:szCs w:val="20"/>
      <w:lang w:val="nl-BE" w:eastAsia="nl-NL"/>
    </w:rPr>
  </w:style>
  <w:style w:type="character" w:customStyle="1" w:styleId="Heading2Char">
    <w:name w:val="Heading 2 Char"/>
    <w:basedOn w:val="DefaultParagraphFont"/>
    <w:link w:val="Heading2"/>
    <w:uiPriority w:val="99"/>
    <w:rsid w:val="00D16ED2"/>
    <w:rPr>
      <w:rFonts w:ascii="Univers" w:eastAsia="Times New Roman" w:hAnsi="Univers" w:cs="Times New Roman"/>
      <w:noProof/>
      <w:sz w:val="24"/>
      <w:szCs w:val="20"/>
      <w:lang w:val="nl-BE" w:eastAsia="nl-NL"/>
    </w:rPr>
  </w:style>
  <w:style w:type="character" w:customStyle="1" w:styleId="Heading3Char">
    <w:name w:val="Heading 3 Char"/>
    <w:basedOn w:val="DefaultParagraphFont"/>
    <w:link w:val="Heading3"/>
    <w:uiPriority w:val="99"/>
    <w:rsid w:val="00D16ED2"/>
    <w:rPr>
      <w:rFonts w:ascii="Univers" w:eastAsia="Times New Roman" w:hAnsi="Univers" w:cs="Lucida Sans Unicode"/>
      <w:b/>
      <w:bCs/>
      <w:noProof/>
      <w:szCs w:val="20"/>
      <w:lang w:val="nl-BE" w:eastAsia="nl-NL"/>
    </w:rPr>
  </w:style>
  <w:style w:type="character" w:customStyle="1" w:styleId="Heading4Char">
    <w:name w:val="Heading 4 Char"/>
    <w:basedOn w:val="DefaultParagraphFont"/>
    <w:link w:val="Heading4"/>
    <w:uiPriority w:val="99"/>
    <w:rsid w:val="00D16ED2"/>
    <w:rPr>
      <w:rFonts w:ascii="Univers" w:eastAsia="Times New Roman" w:hAnsi="Univers" w:cs="Lucida Sans Unicode"/>
      <w:noProof/>
      <w:szCs w:val="20"/>
      <w:u w:val="single"/>
      <w:lang w:val="nl-BE" w:eastAsia="nl-NL"/>
    </w:rPr>
  </w:style>
  <w:style w:type="character" w:customStyle="1" w:styleId="Heading5Char">
    <w:name w:val="Heading 5 Char"/>
    <w:basedOn w:val="DefaultParagraphFont"/>
    <w:link w:val="Heading5"/>
    <w:uiPriority w:val="99"/>
    <w:rsid w:val="00D16ED2"/>
    <w:rPr>
      <w:rFonts w:ascii="Univers" w:eastAsia="Times New Roman" w:hAnsi="Univers" w:cs="Times New Roman"/>
      <w:i/>
      <w:noProof/>
      <w:color w:val="0E0059"/>
      <w:szCs w:val="20"/>
      <w:lang w:val="nl-BE" w:eastAsia="nl-NL"/>
    </w:rPr>
  </w:style>
  <w:style w:type="character" w:customStyle="1" w:styleId="Heading6Char">
    <w:name w:val="Heading 6 Char"/>
    <w:basedOn w:val="DefaultParagraphFont"/>
    <w:link w:val="Heading6"/>
    <w:uiPriority w:val="99"/>
    <w:rsid w:val="00D16ED2"/>
    <w:rPr>
      <w:rFonts w:ascii="Myriad Pro" w:eastAsia="Times New Roman" w:hAnsi="Myriad Pro" w:cs="Times New Roman"/>
      <w:noProof/>
      <w:sz w:val="40"/>
      <w:szCs w:val="20"/>
      <w:lang w:val="nl-BE" w:eastAsia="nl-NL"/>
    </w:rPr>
  </w:style>
  <w:style w:type="character" w:customStyle="1" w:styleId="Heading7Char">
    <w:name w:val="Heading 7 Char"/>
    <w:basedOn w:val="DefaultParagraphFont"/>
    <w:link w:val="Heading7"/>
    <w:uiPriority w:val="99"/>
    <w:rsid w:val="00D16ED2"/>
    <w:rPr>
      <w:rFonts w:asciiTheme="majorHAnsi" w:eastAsiaTheme="majorEastAsia" w:hAnsiTheme="majorHAnsi" w:cstheme="majorBidi"/>
      <w:i/>
      <w:iCs/>
      <w:noProof/>
      <w:color w:val="1F3763" w:themeColor="accent1" w:themeShade="7F"/>
      <w:sz w:val="20"/>
      <w:szCs w:val="20"/>
      <w:lang w:val="nl-BE" w:eastAsia="nl-NL"/>
    </w:rPr>
  </w:style>
  <w:style w:type="character" w:customStyle="1" w:styleId="Heading8Char">
    <w:name w:val="Heading 8 Char"/>
    <w:basedOn w:val="DefaultParagraphFont"/>
    <w:link w:val="Heading8"/>
    <w:uiPriority w:val="99"/>
    <w:rsid w:val="00D16ED2"/>
    <w:rPr>
      <w:rFonts w:ascii="Myriad Pro" w:eastAsia="Times New Roman" w:hAnsi="Myriad Pro" w:cs="Times New Roman"/>
      <w:b/>
      <w:bCs/>
      <w:i/>
      <w:iCs/>
      <w:spacing w:val="-3"/>
      <w:szCs w:val="20"/>
      <w:lang w:val="nl-BE" w:eastAsia="nl-NL"/>
    </w:rPr>
  </w:style>
  <w:style w:type="character" w:customStyle="1" w:styleId="Heading9Char">
    <w:name w:val="Heading 9 Char"/>
    <w:basedOn w:val="DefaultParagraphFont"/>
    <w:link w:val="Heading9"/>
    <w:uiPriority w:val="99"/>
    <w:rsid w:val="00D16ED2"/>
    <w:rPr>
      <w:rFonts w:ascii="Myriad Pro" w:eastAsia="Times New Roman" w:hAnsi="Myriad Pro" w:cs="Times New Roman"/>
      <w:sz w:val="24"/>
      <w:szCs w:val="20"/>
      <w:lang w:val="nl-NL" w:eastAsia="nl-NL"/>
    </w:rPr>
  </w:style>
  <w:style w:type="paragraph" w:styleId="Header">
    <w:name w:val="header"/>
    <w:basedOn w:val="Normal"/>
    <w:link w:val="HeaderChar"/>
    <w:uiPriority w:val="99"/>
    <w:rsid w:val="00D16ED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lang w:val="nl-BE" w:eastAsia="nl-NL"/>
    </w:rPr>
  </w:style>
  <w:style w:type="character" w:customStyle="1" w:styleId="HeaderChar">
    <w:name w:val="Header Char"/>
    <w:basedOn w:val="DefaultParagraphFont"/>
    <w:link w:val="Header"/>
    <w:uiPriority w:val="99"/>
    <w:rsid w:val="00D16ED2"/>
    <w:rPr>
      <w:rFonts w:ascii="Times New Roman" w:eastAsia="Times New Roman" w:hAnsi="Times New Roman" w:cs="Times New Roman"/>
      <w:noProof/>
      <w:sz w:val="20"/>
      <w:szCs w:val="20"/>
      <w:lang w:val="nl-BE" w:eastAsia="nl-NL"/>
    </w:rPr>
  </w:style>
  <w:style w:type="paragraph" w:styleId="Footer">
    <w:name w:val="footer"/>
    <w:basedOn w:val="Normal"/>
    <w:link w:val="FooterChar"/>
    <w:uiPriority w:val="99"/>
    <w:rsid w:val="00D16ED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lang w:val="nl-BE" w:eastAsia="nl-NL"/>
    </w:rPr>
  </w:style>
  <w:style w:type="character" w:customStyle="1" w:styleId="FooterChar">
    <w:name w:val="Footer Char"/>
    <w:basedOn w:val="DefaultParagraphFont"/>
    <w:link w:val="Footer"/>
    <w:uiPriority w:val="99"/>
    <w:rsid w:val="00D16ED2"/>
    <w:rPr>
      <w:rFonts w:ascii="Times New Roman" w:eastAsia="Times New Roman" w:hAnsi="Times New Roman" w:cs="Times New Roman"/>
      <w:noProof/>
      <w:sz w:val="20"/>
      <w:szCs w:val="20"/>
      <w:lang w:val="nl-BE" w:eastAsia="nl-NL"/>
    </w:rPr>
  </w:style>
  <w:style w:type="paragraph" w:styleId="BodyText">
    <w:name w:val="Body Text"/>
    <w:basedOn w:val="Normal"/>
    <w:link w:val="BodyTextChar"/>
    <w:uiPriority w:val="99"/>
    <w:rsid w:val="00D16ED2"/>
    <w:pPr>
      <w:tabs>
        <w:tab w:val="left" w:pos="3884"/>
      </w:tabs>
      <w:overflowPunct w:val="0"/>
      <w:autoSpaceDE w:val="0"/>
      <w:autoSpaceDN w:val="0"/>
      <w:adjustRightInd w:val="0"/>
      <w:spacing w:after="0" w:line="240" w:lineRule="auto"/>
      <w:ind w:right="28"/>
      <w:jc w:val="both"/>
      <w:textAlignment w:val="baseline"/>
    </w:pPr>
    <w:rPr>
      <w:rFonts w:ascii="Times New Roman" w:eastAsia="Times New Roman" w:hAnsi="Times New Roman" w:cs="Times New Roman"/>
      <w:noProof/>
      <w:szCs w:val="20"/>
      <w:lang w:val="nl-BE" w:eastAsia="nl-NL"/>
    </w:rPr>
  </w:style>
  <w:style w:type="character" w:customStyle="1" w:styleId="BodyTextChar">
    <w:name w:val="Body Text Char"/>
    <w:basedOn w:val="DefaultParagraphFont"/>
    <w:link w:val="BodyText"/>
    <w:uiPriority w:val="99"/>
    <w:rsid w:val="00D16ED2"/>
    <w:rPr>
      <w:rFonts w:ascii="Times New Roman" w:eastAsia="Times New Roman" w:hAnsi="Times New Roman" w:cs="Times New Roman"/>
      <w:noProof/>
      <w:szCs w:val="20"/>
      <w:lang w:val="nl-BE" w:eastAsia="nl-NL"/>
    </w:rPr>
  </w:style>
  <w:style w:type="character" w:styleId="Hyperlink">
    <w:name w:val="Hyperlink"/>
    <w:basedOn w:val="DefaultParagraphFont"/>
    <w:uiPriority w:val="99"/>
    <w:rsid w:val="00D16ED2"/>
    <w:rPr>
      <w:color w:val="0000FF"/>
      <w:u w:val="single"/>
    </w:rPr>
  </w:style>
  <w:style w:type="paragraph" w:styleId="BodyText2">
    <w:name w:val="Body Text 2"/>
    <w:basedOn w:val="Normal"/>
    <w:link w:val="BodyText2Char"/>
    <w:uiPriority w:val="99"/>
    <w:rsid w:val="00D16ED2"/>
    <w:pPr>
      <w:autoSpaceDE w:val="0"/>
      <w:autoSpaceDN w:val="0"/>
      <w:adjustRightInd w:val="0"/>
      <w:spacing w:after="0" w:line="240" w:lineRule="auto"/>
    </w:pPr>
    <w:rPr>
      <w:rFonts w:ascii="Myriad Pro" w:eastAsia="Times New Roman" w:hAnsi="Myriad Pro" w:cs="Arial"/>
      <w:noProof/>
      <w:color w:val="3E3F2C"/>
      <w:sz w:val="20"/>
      <w:szCs w:val="20"/>
      <w:lang w:val="nl-BE" w:eastAsia="nl-NL"/>
    </w:rPr>
  </w:style>
  <w:style w:type="character" w:customStyle="1" w:styleId="BodyText2Char">
    <w:name w:val="Body Text 2 Char"/>
    <w:basedOn w:val="DefaultParagraphFont"/>
    <w:link w:val="BodyText2"/>
    <w:uiPriority w:val="99"/>
    <w:rsid w:val="00D16ED2"/>
    <w:rPr>
      <w:rFonts w:ascii="Myriad Pro" w:eastAsia="Times New Roman" w:hAnsi="Myriad Pro" w:cs="Arial"/>
      <w:noProof/>
      <w:color w:val="3E3F2C"/>
      <w:sz w:val="20"/>
      <w:szCs w:val="20"/>
      <w:lang w:val="nl-BE" w:eastAsia="nl-NL"/>
    </w:rPr>
  </w:style>
  <w:style w:type="paragraph" w:customStyle="1" w:styleId="Lijstalinea1">
    <w:name w:val="Lijstalinea1"/>
    <w:basedOn w:val="Normal"/>
    <w:rsid w:val="00D16ED2"/>
    <w:pPr>
      <w:spacing w:after="200" w:line="276" w:lineRule="auto"/>
      <w:ind w:left="720"/>
      <w:contextualSpacing/>
    </w:pPr>
    <w:rPr>
      <w:rFonts w:ascii="Calibri" w:eastAsia="Times New Roman" w:hAnsi="Calibri" w:cs="Times New Roman"/>
      <w:noProof/>
      <w:lang w:val="nl-BE"/>
    </w:rPr>
  </w:style>
  <w:style w:type="paragraph" w:styleId="ListParagraph">
    <w:name w:val="List Paragraph"/>
    <w:basedOn w:val="Normal"/>
    <w:uiPriority w:val="34"/>
    <w:qFormat/>
    <w:rsid w:val="00D16ED2"/>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noProof/>
      <w:sz w:val="20"/>
      <w:szCs w:val="20"/>
      <w:lang w:val="nl-BE" w:eastAsia="nl-NL"/>
    </w:rPr>
  </w:style>
  <w:style w:type="paragraph" w:styleId="BalloonText">
    <w:name w:val="Balloon Text"/>
    <w:basedOn w:val="Normal"/>
    <w:link w:val="BalloonTextChar"/>
    <w:uiPriority w:val="99"/>
    <w:rsid w:val="00D16ED2"/>
    <w:pPr>
      <w:overflowPunct w:val="0"/>
      <w:autoSpaceDE w:val="0"/>
      <w:autoSpaceDN w:val="0"/>
      <w:adjustRightInd w:val="0"/>
      <w:spacing w:after="0" w:line="240" w:lineRule="auto"/>
      <w:textAlignment w:val="baseline"/>
    </w:pPr>
    <w:rPr>
      <w:rFonts w:ascii="Tahoma" w:eastAsia="Times New Roman" w:hAnsi="Tahoma" w:cs="Tahoma"/>
      <w:noProof/>
      <w:sz w:val="16"/>
      <w:szCs w:val="16"/>
      <w:lang w:val="nl-BE" w:eastAsia="nl-NL"/>
    </w:rPr>
  </w:style>
  <w:style w:type="character" w:customStyle="1" w:styleId="BalloonTextChar">
    <w:name w:val="Balloon Text Char"/>
    <w:basedOn w:val="DefaultParagraphFont"/>
    <w:link w:val="BalloonText"/>
    <w:uiPriority w:val="99"/>
    <w:rsid w:val="00D16ED2"/>
    <w:rPr>
      <w:rFonts w:ascii="Tahoma" w:eastAsia="Times New Roman" w:hAnsi="Tahoma" w:cs="Tahoma"/>
      <w:noProof/>
      <w:sz w:val="16"/>
      <w:szCs w:val="16"/>
      <w:lang w:val="nl-BE" w:eastAsia="nl-NL"/>
    </w:rPr>
  </w:style>
  <w:style w:type="table" w:styleId="TableGrid">
    <w:name w:val="Table Grid"/>
    <w:basedOn w:val="TableNormal"/>
    <w:rsid w:val="00D16ED2"/>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FWPlain">
    <w:name w:val="FFW Plain"/>
    <w:basedOn w:val="Normal"/>
    <w:locked/>
    <w:rsid w:val="00D16ED2"/>
    <w:pPr>
      <w:spacing w:after="0" w:line="260" w:lineRule="atLeast"/>
      <w:jc w:val="both"/>
    </w:pPr>
    <w:rPr>
      <w:rFonts w:ascii="Arial" w:eastAsia="Times New Roman" w:hAnsi="Arial" w:cs="Arial"/>
      <w:noProof/>
      <w:sz w:val="20"/>
      <w:szCs w:val="24"/>
      <w:lang w:val="en-GB" w:eastAsia="en-GB"/>
    </w:rPr>
  </w:style>
  <w:style w:type="character" w:customStyle="1" w:styleId="widget-contact-value">
    <w:name w:val="widget-contact-value"/>
    <w:basedOn w:val="DefaultParagraphFont"/>
    <w:rsid w:val="00D16ED2"/>
  </w:style>
  <w:style w:type="paragraph" w:customStyle="1" w:styleId="Aanhef1">
    <w:name w:val="Aanhef1"/>
    <w:basedOn w:val="Normal"/>
    <w:next w:val="Normal"/>
    <w:link w:val="Tekensvooraanhef"/>
    <w:uiPriority w:val="1"/>
    <w:unhideWhenUsed/>
    <w:qFormat/>
    <w:rsid w:val="00D16ED2"/>
    <w:pPr>
      <w:spacing w:before="720" w:line="288" w:lineRule="auto"/>
    </w:pPr>
    <w:rPr>
      <w:color w:val="595959" w:themeColor="text1" w:themeTint="A6"/>
      <w:kern w:val="20"/>
      <w:sz w:val="20"/>
      <w:szCs w:val="20"/>
      <w:lang w:val="nl-NL" w:eastAsia="nl-NL"/>
    </w:rPr>
  </w:style>
  <w:style w:type="character" w:customStyle="1" w:styleId="Tekensvooraanhef">
    <w:name w:val="Tekens voor aanhef"/>
    <w:basedOn w:val="DefaultParagraphFont"/>
    <w:link w:val="Aanhef1"/>
    <w:uiPriority w:val="1"/>
    <w:rsid w:val="00D16ED2"/>
    <w:rPr>
      <w:color w:val="595959" w:themeColor="text1" w:themeTint="A6"/>
      <w:kern w:val="20"/>
      <w:sz w:val="20"/>
      <w:szCs w:val="20"/>
      <w:lang w:val="nl-NL" w:eastAsia="nl-NL"/>
    </w:rPr>
  </w:style>
  <w:style w:type="paragraph" w:customStyle="1" w:styleId="bijschrift">
    <w:name w:val="bijschrift"/>
    <w:basedOn w:val="Normal"/>
    <w:uiPriority w:val="99"/>
    <w:rsid w:val="00D16ED2"/>
    <w:pPr>
      <w:overflowPunct w:val="0"/>
      <w:autoSpaceDE w:val="0"/>
      <w:autoSpaceDN w:val="0"/>
      <w:adjustRightInd w:val="0"/>
      <w:spacing w:after="0" w:line="240" w:lineRule="auto"/>
      <w:textAlignment w:val="baseline"/>
    </w:pPr>
    <w:rPr>
      <w:rFonts w:ascii="Courier" w:eastAsia="Times New Roman" w:hAnsi="Courier" w:cs="Times New Roman"/>
      <w:sz w:val="24"/>
      <w:szCs w:val="20"/>
      <w:lang w:val="nl-NL" w:eastAsia="nl-NL"/>
    </w:rPr>
  </w:style>
  <w:style w:type="paragraph" w:customStyle="1" w:styleId="xl24">
    <w:name w:val="xl24"/>
    <w:basedOn w:val="Normal"/>
    <w:uiPriority w:val="99"/>
    <w:rsid w:val="00D16ED2"/>
    <w:pP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25">
    <w:name w:val="xl25"/>
    <w:basedOn w:val="Normal"/>
    <w:uiPriority w:val="99"/>
    <w:rsid w:val="00D16ED2"/>
    <w:pPr>
      <w:pBdr>
        <w:left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26">
    <w:name w:val="xl26"/>
    <w:basedOn w:val="Normal"/>
    <w:uiPriority w:val="99"/>
    <w:rsid w:val="00D16ED2"/>
    <w:pPr>
      <w:pBdr>
        <w:right w:val="single" w:sz="4" w:space="0" w:color="auto"/>
      </w:pBdr>
      <w:spacing w:before="100" w:beforeAutospacing="1" w:after="100" w:afterAutospacing="1" w:line="240" w:lineRule="auto"/>
      <w:jc w:val="center"/>
      <w:textAlignment w:val="center"/>
    </w:pPr>
    <w:rPr>
      <w:rFonts w:ascii="Univers" w:eastAsia="Arial Unicode MS" w:hAnsi="Univers" w:cs="Arial Unicode MS"/>
      <w:sz w:val="24"/>
      <w:szCs w:val="24"/>
      <w:lang w:val="nl-NL" w:eastAsia="nl-NL"/>
    </w:rPr>
  </w:style>
  <w:style w:type="paragraph" w:customStyle="1" w:styleId="xl27">
    <w:name w:val="xl27"/>
    <w:basedOn w:val="Normal"/>
    <w:uiPriority w:val="99"/>
    <w:rsid w:val="00D16ED2"/>
    <w:pPr>
      <w:spacing w:before="100" w:beforeAutospacing="1" w:after="100" w:afterAutospacing="1" w:line="240" w:lineRule="auto"/>
      <w:jc w:val="center"/>
      <w:textAlignment w:val="center"/>
    </w:pPr>
    <w:rPr>
      <w:rFonts w:ascii="Univers" w:eastAsia="Arial Unicode MS" w:hAnsi="Univers" w:cs="Arial Unicode MS"/>
      <w:sz w:val="24"/>
      <w:szCs w:val="24"/>
      <w:lang w:val="nl-NL" w:eastAsia="nl-NL"/>
    </w:rPr>
  </w:style>
  <w:style w:type="paragraph" w:customStyle="1" w:styleId="xl28">
    <w:name w:val="xl28"/>
    <w:basedOn w:val="Normal"/>
    <w:uiPriority w:val="99"/>
    <w:rsid w:val="00D16ED2"/>
    <w:pPr>
      <w:spacing w:before="100" w:beforeAutospacing="1" w:after="100" w:afterAutospacing="1" w:line="240" w:lineRule="auto"/>
      <w:jc w:val="center"/>
      <w:textAlignment w:val="center"/>
    </w:pPr>
    <w:rPr>
      <w:rFonts w:ascii="Univers" w:eastAsia="Arial Unicode MS" w:hAnsi="Univers" w:cs="Arial Unicode MS"/>
      <w:b/>
      <w:bCs/>
      <w:sz w:val="24"/>
      <w:szCs w:val="24"/>
      <w:lang w:val="nl-NL" w:eastAsia="nl-NL"/>
    </w:rPr>
  </w:style>
  <w:style w:type="paragraph" w:customStyle="1" w:styleId="xl29">
    <w:name w:val="xl29"/>
    <w:basedOn w:val="Normal"/>
    <w:uiPriority w:val="99"/>
    <w:rsid w:val="00D16E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b/>
      <w:bCs/>
      <w:sz w:val="24"/>
      <w:szCs w:val="24"/>
      <w:lang w:val="nl-NL" w:eastAsia="nl-NL"/>
    </w:rPr>
  </w:style>
  <w:style w:type="paragraph" w:customStyle="1" w:styleId="xl30">
    <w:name w:val="xl30"/>
    <w:basedOn w:val="Normal"/>
    <w:uiPriority w:val="99"/>
    <w:rsid w:val="00D16ED2"/>
    <w:pPr>
      <w:pBdr>
        <w:bottom w:val="single" w:sz="4" w:space="0" w:color="auto"/>
      </w:pBdr>
      <w:spacing w:before="100" w:beforeAutospacing="1" w:after="100" w:afterAutospacing="1" w:line="240" w:lineRule="auto"/>
      <w:jc w:val="center"/>
      <w:textAlignment w:val="center"/>
    </w:pPr>
    <w:rPr>
      <w:rFonts w:ascii="Univers" w:eastAsia="Arial Unicode MS" w:hAnsi="Univers" w:cs="Arial Unicode MS"/>
      <w:sz w:val="24"/>
      <w:szCs w:val="24"/>
      <w:lang w:val="nl-NL" w:eastAsia="nl-NL"/>
    </w:rPr>
  </w:style>
  <w:style w:type="paragraph" w:customStyle="1" w:styleId="xl31">
    <w:name w:val="xl31"/>
    <w:basedOn w:val="Normal"/>
    <w:uiPriority w:val="99"/>
    <w:rsid w:val="00D16ED2"/>
    <w:pPr>
      <w:pBdr>
        <w:bottom w:val="single" w:sz="4" w:space="0" w:color="auto"/>
        <w:right w:val="single" w:sz="4" w:space="0" w:color="auto"/>
      </w:pBdr>
      <w:spacing w:before="100" w:beforeAutospacing="1" w:after="100" w:afterAutospacing="1" w:line="240" w:lineRule="auto"/>
      <w:jc w:val="center"/>
      <w:textAlignment w:val="center"/>
    </w:pPr>
    <w:rPr>
      <w:rFonts w:ascii="Univers" w:eastAsia="Arial Unicode MS" w:hAnsi="Univers" w:cs="Arial Unicode MS"/>
      <w:sz w:val="24"/>
      <w:szCs w:val="24"/>
      <w:lang w:val="nl-NL" w:eastAsia="nl-NL"/>
    </w:rPr>
  </w:style>
  <w:style w:type="paragraph" w:customStyle="1" w:styleId="xl32">
    <w:name w:val="xl32"/>
    <w:basedOn w:val="Normal"/>
    <w:uiPriority w:val="99"/>
    <w:rsid w:val="00D16ED2"/>
    <w:pPr>
      <w:pBdr>
        <w:left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33">
    <w:name w:val="xl33"/>
    <w:basedOn w:val="Normal"/>
    <w:uiPriority w:val="99"/>
    <w:rsid w:val="00D16E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b/>
      <w:bCs/>
      <w:sz w:val="24"/>
      <w:szCs w:val="24"/>
      <w:lang w:val="nl-NL" w:eastAsia="nl-NL"/>
    </w:rPr>
  </w:style>
  <w:style w:type="paragraph" w:customStyle="1" w:styleId="xl34">
    <w:name w:val="xl34"/>
    <w:basedOn w:val="Normal"/>
    <w:uiPriority w:val="99"/>
    <w:rsid w:val="00D16E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35">
    <w:name w:val="xl35"/>
    <w:basedOn w:val="Normal"/>
    <w:uiPriority w:val="99"/>
    <w:rsid w:val="00D16ED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b/>
      <w:bCs/>
      <w:sz w:val="24"/>
      <w:szCs w:val="24"/>
      <w:lang w:val="nl-NL" w:eastAsia="nl-NL"/>
    </w:rPr>
  </w:style>
  <w:style w:type="paragraph" w:customStyle="1" w:styleId="xl36">
    <w:name w:val="xl36"/>
    <w:basedOn w:val="Normal"/>
    <w:uiPriority w:val="99"/>
    <w:rsid w:val="00D16ED2"/>
    <w:pPr>
      <w:pBdr>
        <w:top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37">
    <w:name w:val="xl37"/>
    <w:basedOn w:val="Normal"/>
    <w:uiPriority w:val="99"/>
    <w:rsid w:val="00D16E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38">
    <w:name w:val="xl38"/>
    <w:basedOn w:val="Normal"/>
    <w:uiPriority w:val="99"/>
    <w:rsid w:val="00D16ED2"/>
    <w:pP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39">
    <w:name w:val="xl39"/>
    <w:basedOn w:val="Normal"/>
    <w:uiPriority w:val="99"/>
    <w:rsid w:val="00D16ED2"/>
    <w:pP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40">
    <w:name w:val="xl40"/>
    <w:basedOn w:val="Normal"/>
    <w:uiPriority w:val="99"/>
    <w:rsid w:val="00D16ED2"/>
    <w:pPr>
      <w:pBdr>
        <w:righ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41">
    <w:name w:val="xl41"/>
    <w:basedOn w:val="Normal"/>
    <w:uiPriority w:val="99"/>
    <w:rsid w:val="00D16ED2"/>
    <w:pPr>
      <w:pBdr>
        <w:righ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42">
    <w:name w:val="xl42"/>
    <w:basedOn w:val="Normal"/>
    <w:uiPriority w:val="99"/>
    <w:rsid w:val="00D16ED2"/>
    <w:pPr>
      <w:pBdr>
        <w:top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b/>
      <w:bCs/>
      <w:sz w:val="18"/>
      <w:szCs w:val="18"/>
      <w:lang w:val="nl-NL" w:eastAsia="nl-NL"/>
    </w:rPr>
  </w:style>
  <w:style w:type="paragraph" w:customStyle="1" w:styleId="xl43">
    <w:name w:val="xl43"/>
    <w:basedOn w:val="Normal"/>
    <w:uiPriority w:val="99"/>
    <w:rsid w:val="00D16ED2"/>
    <w:pPr>
      <w:pBdr>
        <w:top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b/>
      <w:bCs/>
      <w:sz w:val="18"/>
      <w:szCs w:val="18"/>
      <w:lang w:val="nl-NL" w:eastAsia="nl-NL"/>
    </w:rPr>
  </w:style>
  <w:style w:type="paragraph" w:customStyle="1" w:styleId="xl44">
    <w:name w:val="xl44"/>
    <w:basedOn w:val="Normal"/>
    <w:uiPriority w:val="99"/>
    <w:rsid w:val="00D16E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b/>
      <w:bCs/>
      <w:sz w:val="18"/>
      <w:szCs w:val="18"/>
      <w:lang w:val="nl-NL" w:eastAsia="nl-NL"/>
    </w:rPr>
  </w:style>
  <w:style w:type="paragraph" w:customStyle="1" w:styleId="xl45">
    <w:name w:val="xl45"/>
    <w:basedOn w:val="Normal"/>
    <w:uiPriority w:val="99"/>
    <w:rsid w:val="00D16E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b/>
      <w:bCs/>
      <w:sz w:val="18"/>
      <w:szCs w:val="18"/>
      <w:lang w:val="nl-NL" w:eastAsia="nl-NL"/>
    </w:rPr>
  </w:style>
  <w:style w:type="paragraph" w:customStyle="1" w:styleId="xl46">
    <w:name w:val="xl46"/>
    <w:basedOn w:val="Normal"/>
    <w:uiPriority w:val="99"/>
    <w:rsid w:val="00D16ED2"/>
    <w:pPr>
      <w:pBdr>
        <w:top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47">
    <w:name w:val="xl47"/>
    <w:basedOn w:val="Normal"/>
    <w:uiPriority w:val="99"/>
    <w:rsid w:val="00D16ED2"/>
    <w:pPr>
      <w:pBdr>
        <w:top w:val="single" w:sz="4" w:space="0" w:color="auto"/>
        <w:bottom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48">
    <w:name w:val="xl48"/>
    <w:basedOn w:val="Normal"/>
    <w:uiPriority w:val="99"/>
    <w:rsid w:val="00D16E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49">
    <w:name w:val="xl49"/>
    <w:basedOn w:val="Normal"/>
    <w:uiPriority w:val="99"/>
    <w:rsid w:val="00D16E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50">
    <w:name w:val="xl50"/>
    <w:basedOn w:val="Normal"/>
    <w:uiPriority w:val="99"/>
    <w:rsid w:val="00D16ED2"/>
    <w:pP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51">
    <w:name w:val="xl51"/>
    <w:basedOn w:val="Normal"/>
    <w:uiPriority w:val="99"/>
    <w:rsid w:val="00D16ED2"/>
    <w:pP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52">
    <w:name w:val="xl52"/>
    <w:basedOn w:val="Normal"/>
    <w:uiPriority w:val="99"/>
    <w:rsid w:val="00D16ED2"/>
    <w:pPr>
      <w:pBdr>
        <w:top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53">
    <w:name w:val="xl53"/>
    <w:basedOn w:val="Normal"/>
    <w:uiPriority w:val="99"/>
    <w:rsid w:val="00D16ED2"/>
    <w:pPr>
      <w:pBdr>
        <w:top w:val="single" w:sz="4" w:space="0" w:color="auto"/>
      </w:pBdr>
      <w:spacing w:before="100" w:beforeAutospacing="1" w:after="100" w:afterAutospacing="1" w:line="240" w:lineRule="auto"/>
      <w:textAlignment w:val="center"/>
    </w:pPr>
    <w:rPr>
      <w:rFonts w:ascii="Univers" w:eastAsia="Arial Unicode MS" w:hAnsi="Univers" w:cs="Arial Unicode MS"/>
      <w:b/>
      <w:bCs/>
      <w:sz w:val="24"/>
      <w:szCs w:val="24"/>
      <w:lang w:val="nl-NL" w:eastAsia="nl-NL"/>
    </w:rPr>
  </w:style>
  <w:style w:type="paragraph" w:customStyle="1" w:styleId="xl54">
    <w:name w:val="xl54"/>
    <w:basedOn w:val="Normal"/>
    <w:uiPriority w:val="99"/>
    <w:rsid w:val="00D16ED2"/>
    <w:pPr>
      <w:pBdr>
        <w:top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sz w:val="24"/>
      <w:szCs w:val="24"/>
      <w:lang w:val="nl-NL" w:eastAsia="nl-NL"/>
    </w:rPr>
  </w:style>
  <w:style w:type="paragraph" w:customStyle="1" w:styleId="xl55">
    <w:name w:val="xl55"/>
    <w:basedOn w:val="Normal"/>
    <w:uiPriority w:val="99"/>
    <w:rsid w:val="00D16ED2"/>
    <w:pPr>
      <w:pBdr>
        <w:bottom w:val="single" w:sz="4" w:space="0" w:color="auto"/>
      </w:pBdr>
      <w:spacing w:before="100" w:beforeAutospacing="1" w:after="100" w:afterAutospacing="1" w:line="240" w:lineRule="auto"/>
      <w:jc w:val="right"/>
      <w:textAlignment w:val="center"/>
    </w:pPr>
    <w:rPr>
      <w:rFonts w:ascii="Univers" w:eastAsia="Arial Unicode MS" w:hAnsi="Univers" w:cs="Arial Unicode MS"/>
      <w:color w:val="000000"/>
      <w:sz w:val="18"/>
      <w:szCs w:val="18"/>
      <w:lang w:val="nl-NL" w:eastAsia="nl-NL"/>
    </w:rPr>
  </w:style>
  <w:style w:type="paragraph" w:customStyle="1" w:styleId="xl56">
    <w:name w:val="xl56"/>
    <w:basedOn w:val="Normal"/>
    <w:uiPriority w:val="99"/>
    <w:rsid w:val="00D16ED2"/>
    <w:pPr>
      <w:pBdr>
        <w:lef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57">
    <w:name w:val="xl57"/>
    <w:basedOn w:val="Normal"/>
    <w:uiPriority w:val="99"/>
    <w:rsid w:val="00D16ED2"/>
    <w:pPr>
      <w:spacing w:before="100" w:beforeAutospacing="1" w:after="100" w:afterAutospacing="1" w:line="240" w:lineRule="auto"/>
      <w:jc w:val="right"/>
      <w:textAlignment w:val="center"/>
    </w:pPr>
    <w:rPr>
      <w:rFonts w:ascii="Univers" w:eastAsia="Arial Unicode MS" w:hAnsi="Univers" w:cs="Arial Unicode MS"/>
      <w:color w:val="000000"/>
      <w:sz w:val="18"/>
      <w:szCs w:val="18"/>
      <w:lang w:val="nl-NL" w:eastAsia="nl-NL"/>
    </w:rPr>
  </w:style>
  <w:style w:type="paragraph" w:customStyle="1" w:styleId="xl58">
    <w:name w:val="xl58"/>
    <w:basedOn w:val="Normal"/>
    <w:uiPriority w:val="99"/>
    <w:rsid w:val="00D16ED2"/>
    <w:pPr>
      <w:spacing w:before="100" w:beforeAutospacing="1" w:after="100" w:afterAutospacing="1" w:line="240" w:lineRule="auto"/>
      <w:textAlignment w:val="center"/>
    </w:pPr>
    <w:rPr>
      <w:rFonts w:ascii="Univers" w:eastAsia="Arial Unicode MS" w:hAnsi="Univers" w:cs="Arial Unicode MS"/>
      <w:color w:val="000000"/>
      <w:sz w:val="18"/>
      <w:szCs w:val="18"/>
      <w:lang w:val="nl-NL" w:eastAsia="nl-NL"/>
    </w:rPr>
  </w:style>
  <w:style w:type="paragraph" w:customStyle="1" w:styleId="xl59">
    <w:name w:val="xl59"/>
    <w:basedOn w:val="Normal"/>
    <w:uiPriority w:val="99"/>
    <w:rsid w:val="00D16ED2"/>
    <w:pPr>
      <w:pBdr>
        <w:right w:val="single" w:sz="4" w:space="0" w:color="auto"/>
      </w:pBdr>
      <w:spacing w:before="100" w:beforeAutospacing="1" w:after="100" w:afterAutospacing="1" w:line="240" w:lineRule="auto"/>
      <w:textAlignment w:val="center"/>
    </w:pPr>
    <w:rPr>
      <w:rFonts w:ascii="Univers" w:eastAsia="Arial Unicode MS" w:hAnsi="Univers" w:cs="Arial Unicode MS"/>
      <w:sz w:val="18"/>
      <w:szCs w:val="18"/>
      <w:lang w:val="nl-NL" w:eastAsia="nl-NL"/>
    </w:rPr>
  </w:style>
  <w:style w:type="paragraph" w:customStyle="1" w:styleId="xl60">
    <w:name w:val="xl60"/>
    <w:basedOn w:val="Normal"/>
    <w:uiPriority w:val="99"/>
    <w:rsid w:val="00D16ED2"/>
    <w:pPr>
      <w:pBdr>
        <w:right w:val="single" w:sz="4" w:space="0" w:color="auto"/>
      </w:pBdr>
      <w:spacing w:before="100" w:beforeAutospacing="1" w:after="100" w:afterAutospacing="1" w:line="240" w:lineRule="auto"/>
      <w:jc w:val="center"/>
      <w:textAlignment w:val="center"/>
    </w:pPr>
    <w:rPr>
      <w:rFonts w:ascii="Univers" w:eastAsia="Arial Unicode MS" w:hAnsi="Univers" w:cs="Arial Unicode MS"/>
      <w:sz w:val="18"/>
      <w:szCs w:val="18"/>
      <w:lang w:val="nl-NL" w:eastAsia="nl-NL"/>
    </w:rPr>
  </w:style>
  <w:style w:type="paragraph" w:customStyle="1" w:styleId="xl61">
    <w:name w:val="xl61"/>
    <w:basedOn w:val="Normal"/>
    <w:uiPriority w:val="99"/>
    <w:rsid w:val="00D16ED2"/>
    <w:pPr>
      <w:pBdr>
        <w:right w:val="single" w:sz="4" w:space="0" w:color="auto"/>
      </w:pBdr>
      <w:spacing w:before="100" w:beforeAutospacing="1" w:after="100" w:afterAutospacing="1" w:line="240" w:lineRule="auto"/>
      <w:jc w:val="center"/>
      <w:textAlignment w:val="center"/>
    </w:pPr>
    <w:rPr>
      <w:rFonts w:ascii="Univers" w:eastAsia="Arial Unicode MS" w:hAnsi="Univers" w:cs="Arial Unicode MS"/>
      <w:sz w:val="18"/>
      <w:szCs w:val="18"/>
      <w:lang w:val="nl-NL" w:eastAsia="nl-NL"/>
    </w:rPr>
  </w:style>
  <w:style w:type="character" w:styleId="PageNumber">
    <w:name w:val="page number"/>
    <w:basedOn w:val="DefaultParagraphFont"/>
    <w:uiPriority w:val="99"/>
    <w:semiHidden/>
    <w:rsid w:val="00D16ED2"/>
    <w:rPr>
      <w:rFonts w:cs="Times New Roman"/>
    </w:rPr>
  </w:style>
  <w:style w:type="paragraph" w:customStyle="1" w:styleId="xl22">
    <w:name w:val="xl22"/>
    <w:basedOn w:val="Normal"/>
    <w:uiPriority w:val="99"/>
    <w:rsid w:val="00D16E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Univers" w:eastAsia="Arial Unicode MS" w:hAnsi="Univers" w:cs="Arial Unicode MS"/>
      <w:b/>
      <w:bCs/>
      <w:sz w:val="24"/>
      <w:szCs w:val="24"/>
      <w:lang w:val="nl-NL" w:eastAsia="nl-NL"/>
    </w:rPr>
  </w:style>
  <w:style w:type="paragraph" w:customStyle="1" w:styleId="xl23">
    <w:name w:val="xl23"/>
    <w:basedOn w:val="Normal"/>
    <w:uiPriority w:val="99"/>
    <w:rsid w:val="00D16E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Univers" w:eastAsia="Arial Unicode MS" w:hAnsi="Univers" w:cs="Arial Unicode MS"/>
      <w:sz w:val="24"/>
      <w:szCs w:val="24"/>
      <w:lang w:val="nl-NL" w:eastAsia="nl-NL"/>
    </w:rPr>
  </w:style>
  <w:style w:type="paragraph" w:styleId="NormalWeb">
    <w:name w:val="Normal (Web)"/>
    <w:basedOn w:val="Normal"/>
    <w:uiPriority w:val="99"/>
    <w:unhideWhenUsed/>
    <w:rsid w:val="00D16ED2"/>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CommentReference">
    <w:name w:val="annotation reference"/>
    <w:basedOn w:val="DefaultParagraphFont"/>
    <w:uiPriority w:val="99"/>
    <w:semiHidden/>
    <w:unhideWhenUsed/>
    <w:rsid w:val="00D16ED2"/>
    <w:rPr>
      <w:sz w:val="16"/>
      <w:szCs w:val="16"/>
    </w:rPr>
  </w:style>
  <w:style w:type="paragraph" w:styleId="CommentText">
    <w:name w:val="annotation text"/>
    <w:basedOn w:val="Normal"/>
    <w:link w:val="CommentTextChar"/>
    <w:uiPriority w:val="99"/>
    <w:semiHidden/>
    <w:unhideWhenUsed/>
    <w:rsid w:val="00D16ED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NL" w:eastAsia="nl-NL"/>
    </w:rPr>
  </w:style>
  <w:style w:type="character" w:customStyle="1" w:styleId="CommentTextChar">
    <w:name w:val="Comment Text Char"/>
    <w:basedOn w:val="DefaultParagraphFont"/>
    <w:link w:val="CommentText"/>
    <w:uiPriority w:val="99"/>
    <w:semiHidden/>
    <w:rsid w:val="00D16ED2"/>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D16ED2"/>
    <w:rPr>
      <w:b/>
      <w:bCs/>
    </w:rPr>
  </w:style>
  <w:style w:type="character" w:customStyle="1" w:styleId="CommentSubjectChar">
    <w:name w:val="Comment Subject Char"/>
    <w:basedOn w:val="CommentTextChar"/>
    <w:link w:val="CommentSubject"/>
    <w:uiPriority w:val="99"/>
    <w:semiHidden/>
    <w:rsid w:val="00D16ED2"/>
    <w:rPr>
      <w:rFonts w:ascii="Times New Roman" w:eastAsia="Times New Roman" w:hAnsi="Times New Roman" w:cs="Times New Roman"/>
      <w:b/>
      <w:bCs/>
      <w:sz w:val="20"/>
      <w:szCs w:val="20"/>
      <w:lang w:val="nl-NL" w:eastAsia="nl-NL"/>
    </w:rPr>
  </w:style>
  <w:style w:type="character" w:styleId="UnresolvedMention">
    <w:name w:val="Unresolved Mention"/>
    <w:basedOn w:val="DefaultParagraphFont"/>
    <w:uiPriority w:val="99"/>
    <w:semiHidden/>
    <w:unhideWhenUsed/>
    <w:rsid w:val="00D16ED2"/>
    <w:rPr>
      <w:color w:val="605E5C"/>
      <w:shd w:val="clear" w:color="auto" w:fill="E1DFDD"/>
    </w:rPr>
  </w:style>
  <w:style w:type="character" w:styleId="FollowedHyperlink">
    <w:name w:val="FollowedHyperlink"/>
    <w:basedOn w:val="DefaultParagraphFont"/>
    <w:uiPriority w:val="99"/>
    <w:semiHidden/>
    <w:unhideWhenUsed/>
    <w:rsid w:val="00D16ED2"/>
    <w:rPr>
      <w:color w:val="800080"/>
      <w:u w:val="single"/>
    </w:rPr>
  </w:style>
  <w:style w:type="paragraph" w:customStyle="1" w:styleId="msonormal0">
    <w:name w:val="msonormal"/>
    <w:basedOn w:val="Normal"/>
    <w:rsid w:val="00D16ED2"/>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customStyle="1" w:styleId="xl67">
    <w:name w:val="xl67"/>
    <w:basedOn w:val="Normal"/>
    <w:rsid w:val="00D16ED2"/>
    <w:pPr>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68">
    <w:name w:val="xl68"/>
    <w:basedOn w:val="Normal"/>
    <w:rsid w:val="00D16ED2"/>
    <w:pPr>
      <w:pBdr>
        <w:left w:val="single" w:sz="4" w:space="0" w:color="auto"/>
      </w:pBdr>
      <w:shd w:val="clear" w:color="000000" w:fill="FFFFFF"/>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69">
    <w:name w:val="xl69"/>
    <w:basedOn w:val="Normal"/>
    <w:rsid w:val="00D16ED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val="nl-BE" w:eastAsia="nl-BE"/>
    </w:rPr>
  </w:style>
  <w:style w:type="paragraph" w:customStyle="1" w:styleId="xl70">
    <w:name w:val="xl70"/>
    <w:basedOn w:val="Normal"/>
    <w:rsid w:val="00D16ED2"/>
    <w:pPr>
      <w:pBdr>
        <w:lef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val="nl-BE" w:eastAsia="nl-BE"/>
    </w:rPr>
  </w:style>
  <w:style w:type="paragraph" w:customStyle="1" w:styleId="xl71">
    <w:name w:val="xl71"/>
    <w:basedOn w:val="Normal"/>
    <w:rsid w:val="00D16ED2"/>
    <w:pP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val="nl-BE" w:eastAsia="nl-BE"/>
    </w:rPr>
  </w:style>
  <w:style w:type="paragraph" w:customStyle="1" w:styleId="xl72">
    <w:name w:val="xl72"/>
    <w:basedOn w:val="Normal"/>
    <w:rsid w:val="00D16ED2"/>
    <w:pPr>
      <w:pBdr>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val="nl-BE" w:eastAsia="nl-BE"/>
    </w:rPr>
  </w:style>
  <w:style w:type="paragraph" w:customStyle="1" w:styleId="xl73">
    <w:name w:val="xl73"/>
    <w:basedOn w:val="Normal"/>
    <w:rsid w:val="00D16ED2"/>
    <w:pPr>
      <w:pBdr>
        <w:left w:val="single" w:sz="4" w:space="0" w:color="auto"/>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val="nl-BE" w:eastAsia="nl-BE"/>
    </w:rPr>
  </w:style>
  <w:style w:type="paragraph" w:customStyle="1" w:styleId="xl74">
    <w:name w:val="xl74"/>
    <w:basedOn w:val="Normal"/>
    <w:rsid w:val="00D16ED2"/>
    <w:pPr>
      <w:pBdr>
        <w:top w:val="single" w:sz="4" w:space="0" w:color="FFFFFF"/>
        <w:left w:val="single" w:sz="4" w:space="0" w:color="auto"/>
        <w:bottom w:val="single" w:sz="4" w:space="0" w:color="auto"/>
      </w:pBdr>
      <w:shd w:val="clear" w:color="000000" w:fill="FFFFFF"/>
      <w:spacing w:before="100" w:beforeAutospacing="1" w:after="100" w:afterAutospacing="1" w:line="240" w:lineRule="auto"/>
    </w:pPr>
    <w:rPr>
      <w:rFonts w:ascii="Univers" w:eastAsia="Times New Roman" w:hAnsi="Univers" w:cs="Times New Roman"/>
      <w:b/>
      <w:bCs/>
      <w:color w:val="000000"/>
      <w:sz w:val="24"/>
      <w:szCs w:val="24"/>
      <w:lang w:val="nl-BE" w:eastAsia="nl-BE"/>
    </w:rPr>
  </w:style>
  <w:style w:type="paragraph" w:customStyle="1" w:styleId="xl75">
    <w:name w:val="xl75"/>
    <w:basedOn w:val="Normal"/>
    <w:rsid w:val="00D16ED2"/>
    <w:pPr>
      <w:pBdr>
        <w:top w:val="single" w:sz="4" w:space="0" w:color="FFFFFF"/>
        <w:left w:val="single" w:sz="4" w:space="0" w:color="auto"/>
        <w:bottom w:val="single" w:sz="4" w:space="0" w:color="auto"/>
        <w:right w:val="single" w:sz="4" w:space="0" w:color="FFFFFF"/>
      </w:pBdr>
      <w:shd w:val="clear" w:color="000000" w:fill="FFFFFF"/>
      <w:spacing w:before="100" w:beforeAutospacing="1" w:after="100" w:afterAutospacing="1" w:line="240" w:lineRule="auto"/>
      <w:jc w:val="center"/>
    </w:pPr>
    <w:rPr>
      <w:rFonts w:ascii="Univers" w:eastAsia="Times New Roman" w:hAnsi="Univers" w:cs="Times New Roman"/>
      <w:color w:val="000000"/>
      <w:sz w:val="18"/>
      <w:szCs w:val="18"/>
      <w:lang w:val="nl-BE" w:eastAsia="nl-BE"/>
    </w:rPr>
  </w:style>
  <w:style w:type="paragraph" w:customStyle="1" w:styleId="xl76">
    <w:name w:val="xl76"/>
    <w:basedOn w:val="Normal"/>
    <w:rsid w:val="00D16ED2"/>
    <w:pPr>
      <w:pBdr>
        <w:top w:val="single" w:sz="4" w:space="0" w:color="FFFFFF"/>
        <w:left w:val="single" w:sz="4" w:space="0" w:color="FFFFFF"/>
        <w:bottom w:val="single" w:sz="4" w:space="0" w:color="auto"/>
        <w:right w:val="single" w:sz="4" w:space="0" w:color="FFFFFF"/>
      </w:pBdr>
      <w:shd w:val="clear" w:color="000000" w:fill="FFFFFF"/>
      <w:spacing w:before="100" w:beforeAutospacing="1" w:after="100" w:afterAutospacing="1" w:line="240" w:lineRule="auto"/>
      <w:jc w:val="center"/>
    </w:pPr>
    <w:rPr>
      <w:rFonts w:ascii="Univers" w:eastAsia="Times New Roman" w:hAnsi="Univers" w:cs="Times New Roman"/>
      <w:color w:val="000000"/>
      <w:sz w:val="18"/>
      <w:szCs w:val="18"/>
      <w:lang w:val="nl-BE" w:eastAsia="nl-BE"/>
    </w:rPr>
  </w:style>
  <w:style w:type="paragraph" w:customStyle="1" w:styleId="xl77">
    <w:name w:val="xl77"/>
    <w:basedOn w:val="Normal"/>
    <w:rsid w:val="00D16ED2"/>
    <w:pPr>
      <w:pBdr>
        <w:left w:val="single" w:sz="4" w:space="0" w:color="FFFFFF"/>
        <w:bottom w:val="single" w:sz="4" w:space="0" w:color="auto"/>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24"/>
      <w:szCs w:val="24"/>
      <w:lang w:val="nl-BE" w:eastAsia="nl-BE"/>
    </w:rPr>
  </w:style>
  <w:style w:type="paragraph" w:customStyle="1" w:styleId="xl78">
    <w:name w:val="xl78"/>
    <w:basedOn w:val="Normal"/>
    <w:rsid w:val="00D16ED2"/>
    <w:pPr>
      <w:pBdr>
        <w:top w:val="single" w:sz="4" w:space="0" w:color="FFFFFF"/>
        <w:bottom w:val="single" w:sz="4" w:space="0" w:color="auto"/>
        <w:right w:val="single" w:sz="4" w:space="0" w:color="FFFFFF"/>
      </w:pBdr>
      <w:shd w:val="clear" w:color="000000" w:fill="FFFFFF"/>
      <w:spacing w:before="100" w:beforeAutospacing="1" w:after="100" w:afterAutospacing="1" w:line="240" w:lineRule="auto"/>
      <w:jc w:val="center"/>
    </w:pPr>
    <w:rPr>
      <w:rFonts w:ascii="Univers" w:eastAsia="Times New Roman" w:hAnsi="Univers" w:cs="Times New Roman"/>
      <w:color w:val="000000"/>
      <w:sz w:val="18"/>
      <w:szCs w:val="18"/>
      <w:lang w:val="nl-BE" w:eastAsia="nl-BE"/>
    </w:rPr>
  </w:style>
  <w:style w:type="paragraph" w:customStyle="1" w:styleId="xl79">
    <w:name w:val="xl79"/>
    <w:basedOn w:val="Normal"/>
    <w:rsid w:val="00D16ED2"/>
    <w:pPr>
      <w:pBdr>
        <w:top w:val="single" w:sz="4" w:space="0" w:color="FFFFFF"/>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color w:val="000000"/>
      <w:sz w:val="18"/>
      <w:szCs w:val="18"/>
      <w:lang w:val="nl-BE" w:eastAsia="nl-BE"/>
    </w:rPr>
  </w:style>
  <w:style w:type="paragraph" w:customStyle="1" w:styleId="xl80">
    <w:name w:val="xl80"/>
    <w:basedOn w:val="Normal"/>
    <w:rsid w:val="00D16ED2"/>
    <w:pPr>
      <w:pBdr>
        <w:top w:val="single" w:sz="4" w:space="0" w:color="FFFFFF"/>
        <w:left w:val="single" w:sz="4" w:space="0" w:color="auto"/>
        <w:bottom w:val="single" w:sz="4" w:space="0" w:color="FFFFFF"/>
      </w:pBdr>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81">
    <w:name w:val="xl81"/>
    <w:basedOn w:val="Normal"/>
    <w:rsid w:val="00D16ED2"/>
    <w:pPr>
      <w:pBdr>
        <w:left w:val="single" w:sz="4" w:space="0" w:color="auto"/>
        <w:bottom w:val="single" w:sz="4" w:space="0" w:color="FFFFFF"/>
        <w:right w:val="single" w:sz="4" w:space="0" w:color="FFFFFF"/>
      </w:pBdr>
      <w:spacing w:before="100" w:beforeAutospacing="1" w:after="100" w:afterAutospacing="1" w:line="240" w:lineRule="auto"/>
    </w:pPr>
    <w:rPr>
      <w:rFonts w:ascii="Univers" w:eastAsia="Times New Roman" w:hAnsi="Univers" w:cs="Times New Roman"/>
      <w:color w:val="000000"/>
      <w:sz w:val="18"/>
      <w:szCs w:val="18"/>
      <w:lang w:val="nl-BE" w:eastAsia="nl-BE"/>
    </w:rPr>
  </w:style>
  <w:style w:type="paragraph" w:customStyle="1" w:styleId="xl82">
    <w:name w:val="xl82"/>
    <w:basedOn w:val="Normal"/>
    <w:rsid w:val="00D16ED2"/>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83">
    <w:name w:val="xl83"/>
    <w:basedOn w:val="Normal"/>
    <w:rsid w:val="00D16ED2"/>
    <w:pPr>
      <w:pBdr>
        <w:left w:val="single" w:sz="4" w:space="0" w:color="FFFFFF"/>
        <w:bottom w:val="single" w:sz="4" w:space="0" w:color="FFFFFF"/>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84">
    <w:name w:val="xl84"/>
    <w:basedOn w:val="Normal"/>
    <w:rsid w:val="00D16ED2"/>
    <w:pPr>
      <w:pBdr>
        <w:bottom w:val="single" w:sz="4" w:space="0" w:color="FFFFFF"/>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85">
    <w:name w:val="xl85"/>
    <w:basedOn w:val="Normal"/>
    <w:rsid w:val="00D16ED2"/>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86">
    <w:name w:val="xl86"/>
    <w:basedOn w:val="Normal"/>
    <w:rsid w:val="00D16ED2"/>
    <w:pPr>
      <w:pBdr>
        <w:left w:val="single" w:sz="4" w:space="0" w:color="FFFFFF"/>
        <w:bottom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87">
    <w:name w:val="xl87"/>
    <w:basedOn w:val="Normal"/>
    <w:rsid w:val="00D16ED2"/>
    <w:pPr>
      <w:pBdr>
        <w:left w:val="single" w:sz="4" w:space="0" w:color="auto"/>
        <w:bottom w:val="single" w:sz="4" w:space="0" w:color="FFFFFF"/>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88">
    <w:name w:val="xl88"/>
    <w:basedOn w:val="Normal"/>
    <w:rsid w:val="00D16ED2"/>
    <w:pPr>
      <w:pBdr>
        <w:top w:val="single" w:sz="4" w:space="0" w:color="auto"/>
        <w:left w:val="single" w:sz="4" w:space="0" w:color="auto"/>
        <w:bottom w:val="single" w:sz="4" w:space="0" w:color="auto"/>
      </w:pBdr>
      <w:spacing w:before="100" w:beforeAutospacing="1" w:after="100" w:afterAutospacing="1" w:line="240" w:lineRule="auto"/>
    </w:pPr>
    <w:rPr>
      <w:rFonts w:ascii="Univers" w:eastAsia="Times New Roman" w:hAnsi="Univers" w:cs="Times New Roman"/>
      <w:b/>
      <w:bCs/>
      <w:color w:val="000000"/>
      <w:sz w:val="24"/>
      <w:szCs w:val="24"/>
      <w:lang w:val="nl-BE" w:eastAsia="nl-BE"/>
    </w:rPr>
  </w:style>
  <w:style w:type="paragraph" w:customStyle="1" w:styleId="xl89">
    <w:name w:val="xl89"/>
    <w:basedOn w:val="Normal"/>
    <w:rsid w:val="00D16ED2"/>
    <w:pPr>
      <w:pBdr>
        <w:top w:val="single" w:sz="4" w:space="0" w:color="auto"/>
        <w:left w:val="single" w:sz="4" w:space="0" w:color="auto"/>
        <w:bottom w:val="single" w:sz="4" w:space="0" w:color="auto"/>
        <w:right w:val="single" w:sz="4" w:space="0" w:color="FFFFFF"/>
      </w:pBdr>
      <w:spacing w:before="100" w:beforeAutospacing="1" w:after="100" w:afterAutospacing="1" w:line="240" w:lineRule="auto"/>
    </w:pPr>
    <w:rPr>
      <w:rFonts w:ascii="Univers" w:eastAsia="Times New Roman" w:hAnsi="Univers" w:cs="Times New Roman"/>
      <w:b/>
      <w:bCs/>
      <w:color w:val="000000"/>
      <w:sz w:val="18"/>
      <w:szCs w:val="18"/>
      <w:lang w:val="nl-BE" w:eastAsia="nl-BE"/>
    </w:rPr>
  </w:style>
  <w:style w:type="paragraph" w:customStyle="1" w:styleId="xl90">
    <w:name w:val="xl90"/>
    <w:basedOn w:val="Normal"/>
    <w:rsid w:val="00D16ED2"/>
    <w:pPr>
      <w:pBdr>
        <w:top w:val="single" w:sz="4" w:space="0" w:color="auto"/>
        <w:left w:val="single" w:sz="4" w:space="0" w:color="FFFFFF"/>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1">
    <w:name w:val="xl91"/>
    <w:basedOn w:val="Normal"/>
    <w:rsid w:val="00D16ED2"/>
    <w:pPr>
      <w:pBdr>
        <w:top w:val="single" w:sz="4" w:space="0" w:color="auto"/>
        <w:left w:val="single" w:sz="4" w:space="0" w:color="FFFFFF"/>
        <w:bottom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2">
    <w:name w:val="xl92"/>
    <w:basedOn w:val="Normal"/>
    <w:rsid w:val="00D16ED2"/>
    <w:pPr>
      <w:pBdr>
        <w:top w:val="single" w:sz="4" w:space="0" w:color="auto"/>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3">
    <w:name w:val="xl93"/>
    <w:basedOn w:val="Normal"/>
    <w:rsid w:val="00D16ED2"/>
    <w:pPr>
      <w:pBdr>
        <w:top w:val="single" w:sz="4" w:space="0" w:color="auto"/>
        <w:left w:val="single" w:sz="4" w:space="0" w:color="FFFFFF"/>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4">
    <w:name w:val="xl94"/>
    <w:basedOn w:val="Normal"/>
    <w:rsid w:val="00D16ED2"/>
    <w:pPr>
      <w:pBdr>
        <w:top w:val="single" w:sz="4" w:space="0" w:color="auto"/>
        <w:left w:val="single" w:sz="4" w:space="0" w:color="FFFFFF"/>
        <w:bottom w:val="single" w:sz="4" w:space="0" w:color="auto"/>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5">
    <w:name w:val="xl95"/>
    <w:basedOn w:val="Normal"/>
    <w:rsid w:val="00D16E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6">
    <w:name w:val="xl96"/>
    <w:basedOn w:val="Normal"/>
    <w:rsid w:val="00D16ED2"/>
    <w:pPr>
      <w:pBdr>
        <w:top w:val="single" w:sz="4" w:space="0" w:color="auto"/>
        <w:left w:val="single" w:sz="4" w:space="0" w:color="auto"/>
        <w:bottom w:val="single" w:sz="4" w:space="0" w:color="auto"/>
      </w:pBdr>
      <w:spacing w:before="100" w:beforeAutospacing="1" w:after="100" w:afterAutospacing="1" w:line="240" w:lineRule="auto"/>
    </w:pPr>
    <w:rPr>
      <w:rFonts w:ascii="Univers" w:eastAsia="Times New Roman" w:hAnsi="Univers" w:cs="Times New Roman"/>
      <w:b/>
      <w:bCs/>
      <w:color w:val="000000"/>
      <w:sz w:val="18"/>
      <w:szCs w:val="18"/>
      <w:lang w:val="nl-BE" w:eastAsia="nl-BE"/>
    </w:rPr>
  </w:style>
  <w:style w:type="paragraph" w:customStyle="1" w:styleId="xl97">
    <w:name w:val="xl97"/>
    <w:basedOn w:val="Normal"/>
    <w:rsid w:val="00D16ED2"/>
    <w:pPr>
      <w:pBdr>
        <w:top w:val="single" w:sz="4" w:space="0" w:color="auto"/>
        <w:bottom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8">
    <w:name w:val="xl98"/>
    <w:basedOn w:val="Normal"/>
    <w:rsid w:val="00D16ED2"/>
    <w:pPr>
      <w:pBdr>
        <w:top w:val="single" w:sz="4" w:space="0" w:color="auto"/>
        <w:bottom w:val="single" w:sz="4" w:space="0" w:color="auto"/>
      </w:pBdr>
      <w:spacing w:before="100" w:beforeAutospacing="1" w:after="100" w:afterAutospacing="1" w:line="240" w:lineRule="auto"/>
      <w:jc w:val="right"/>
    </w:pPr>
    <w:rPr>
      <w:rFonts w:ascii="Univers" w:eastAsia="Times New Roman" w:hAnsi="Univers" w:cs="Times New Roman"/>
      <w:b/>
      <w:bCs/>
      <w:color w:val="000000"/>
      <w:sz w:val="18"/>
      <w:szCs w:val="18"/>
      <w:lang w:val="nl-BE" w:eastAsia="nl-BE"/>
    </w:rPr>
  </w:style>
  <w:style w:type="paragraph" w:customStyle="1" w:styleId="xl99">
    <w:name w:val="xl99"/>
    <w:basedOn w:val="Normal"/>
    <w:rsid w:val="00D16ED2"/>
    <w:pPr>
      <w:pBdr>
        <w:top w:val="single" w:sz="4" w:space="0" w:color="FFFFFF"/>
        <w:left w:val="single" w:sz="4" w:space="0" w:color="auto"/>
      </w:pBdr>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100">
    <w:name w:val="xl100"/>
    <w:basedOn w:val="Normal"/>
    <w:rsid w:val="00D16ED2"/>
    <w:pPr>
      <w:pBdr>
        <w:top w:val="single" w:sz="4" w:space="0" w:color="FFFFFF"/>
        <w:left w:val="single" w:sz="4" w:space="0" w:color="FFFFFF"/>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01">
    <w:name w:val="xl101"/>
    <w:basedOn w:val="Normal"/>
    <w:rsid w:val="00D16ED2"/>
    <w:pPr>
      <w:pBdr>
        <w:top w:val="single" w:sz="4" w:space="0" w:color="FFFFFF"/>
        <w:left w:val="single" w:sz="4" w:space="0" w:color="FFFFFF"/>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02">
    <w:name w:val="xl102"/>
    <w:basedOn w:val="Normal"/>
    <w:rsid w:val="00D16ED2"/>
    <w:pPr>
      <w:pBdr>
        <w:lef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03">
    <w:name w:val="xl103"/>
    <w:basedOn w:val="Normal"/>
    <w:rsid w:val="00D16ED2"/>
    <w:pPr>
      <w:pBdr>
        <w:left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04">
    <w:name w:val="xl104"/>
    <w:basedOn w:val="Normal"/>
    <w:rsid w:val="00D16ED2"/>
    <w:pPr>
      <w:pBdr>
        <w:top w:val="single" w:sz="4" w:space="0" w:color="auto"/>
      </w:pBdr>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105">
    <w:name w:val="xl105"/>
    <w:basedOn w:val="Normal"/>
    <w:rsid w:val="00D16ED2"/>
    <w:pPr>
      <w:pBdr>
        <w:left w:val="single" w:sz="4" w:space="0" w:color="auto"/>
        <w:bottom w:val="single" w:sz="4" w:space="0" w:color="auto"/>
        <w:right w:val="single" w:sz="4" w:space="0" w:color="auto"/>
      </w:pBdr>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106">
    <w:name w:val="xl106"/>
    <w:basedOn w:val="Normal"/>
    <w:rsid w:val="00D16ED2"/>
    <w:pPr>
      <w:pBdr>
        <w:top w:val="single" w:sz="4" w:space="0" w:color="FFFFFF"/>
        <w:left w:val="single" w:sz="4" w:space="0" w:color="auto"/>
        <w:right w:val="single" w:sz="4" w:space="0" w:color="FFFFFF"/>
      </w:pBdr>
      <w:spacing w:before="100" w:beforeAutospacing="1" w:after="100" w:afterAutospacing="1" w:line="240" w:lineRule="auto"/>
    </w:pPr>
    <w:rPr>
      <w:rFonts w:ascii="Univers" w:eastAsia="Times New Roman" w:hAnsi="Univers" w:cs="Times New Roman"/>
      <w:color w:val="000000"/>
      <w:sz w:val="18"/>
      <w:szCs w:val="18"/>
      <w:lang w:val="nl-BE" w:eastAsia="nl-BE"/>
    </w:rPr>
  </w:style>
  <w:style w:type="paragraph" w:customStyle="1" w:styleId="xl107">
    <w:name w:val="xl107"/>
    <w:basedOn w:val="Normal"/>
    <w:rsid w:val="00D16ED2"/>
    <w:pPr>
      <w:pBdr>
        <w:top w:val="single" w:sz="4" w:space="0" w:color="FFFFFF"/>
        <w:left w:val="single" w:sz="4" w:space="0" w:color="FFFFFF"/>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08">
    <w:name w:val="xl108"/>
    <w:basedOn w:val="Normal"/>
    <w:rsid w:val="00D16ED2"/>
    <w:pPr>
      <w:pBdr>
        <w:top w:val="single" w:sz="4" w:space="0" w:color="FFFFFF"/>
        <w:left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09">
    <w:name w:val="xl109"/>
    <w:basedOn w:val="Normal"/>
    <w:rsid w:val="00D16ED2"/>
    <w:pPr>
      <w:pBdr>
        <w:top w:val="single" w:sz="4" w:space="0" w:color="auto"/>
        <w:left w:val="single" w:sz="4" w:space="0" w:color="auto"/>
        <w:bottom w:val="single" w:sz="4" w:space="0" w:color="auto"/>
      </w:pBdr>
      <w:spacing w:before="100" w:beforeAutospacing="1" w:after="100" w:afterAutospacing="1" w:line="240" w:lineRule="auto"/>
    </w:pPr>
    <w:rPr>
      <w:rFonts w:ascii="Univers" w:eastAsia="Times New Roman" w:hAnsi="Univers" w:cs="Times New Roman"/>
      <w:b/>
      <w:bCs/>
      <w:color w:val="000000"/>
      <w:sz w:val="24"/>
      <w:szCs w:val="24"/>
      <w:lang w:val="nl-BE" w:eastAsia="nl-BE"/>
    </w:rPr>
  </w:style>
  <w:style w:type="paragraph" w:customStyle="1" w:styleId="xl110">
    <w:name w:val="xl110"/>
    <w:basedOn w:val="Normal"/>
    <w:rsid w:val="00D16ED2"/>
    <w:pPr>
      <w:pBdr>
        <w:left w:val="single" w:sz="4" w:space="0" w:color="auto"/>
        <w:bottom w:val="single" w:sz="4" w:space="0" w:color="auto"/>
        <w:right w:val="single" w:sz="4" w:space="0" w:color="FFFFFF"/>
      </w:pBdr>
      <w:spacing w:before="100" w:beforeAutospacing="1" w:after="100" w:afterAutospacing="1" w:line="240" w:lineRule="auto"/>
    </w:pPr>
    <w:rPr>
      <w:rFonts w:ascii="Univers" w:eastAsia="Times New Roman" w:hAnsi="Univers" w:cs="Times New Roman"/>
      <w:color w:val="000000"/>
      <w:sz w:val="18"/>
      <w:szCs w:val="18"/>
      <w:lang w:val="nl-BE" w:eastAsia="nl-BE"/>
    </w:rPr>
  </w:style>
  <w:style w:type="paragraph" w:customStyle="1" w:styleId="xl111">
    <w:name w:val="xl111"/>
    <w:basedOn w:val="Normal"/>
    <w:rsid w:val="00D16ED2"/>
    <w:pPr>
      <w:pBdr>
        <w:left w:val="single" w:sz="4" w:space="0" w:color="FFFFFF"/>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12">
    <w:name w:val="xl112"/>
    <w:basedOn w:val="Normal"/>
    <w:rsid w:val="00D16ED2"/>
    <w:pPr>
      <w:pBdr>
        <w:left w:val="single" w:sz="4" w:space="0" w:color="FFFFFF"/>
        <w:bottom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13">
    <w:name w:val="xl113"/>
    <w:basedOn w:val="Normal"/>
    <w:rsid w:val="00D16ED2"/>
    <w:pPr>
      <w:pBdr>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14">
    <w:name w:val="xl114"/>
    <w:basedOn w:val="Normal"/>
    <w:rsid w:val="00D16ED2"/>
    <w:pPr>
      <w:pBdr>
        <w:left w:val="single" w:sz="4" w:space="0" w:color="FFFFFF"/>
        <w:bottom w:val="single" w:sz="4" w:space="0" w:color="auto"/>
        <w:right w:val="single" w:sz="4" w:space="0" w:color="FFFFFF"/>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15">
    <w:name w:val="xl115"/>
    <w:basedOn w:val="Normal"/>
    <w:rsid w:val="00D16ED2"/>
    <w:pPr>
      <w:pBdr>
        <w:left w:val="single" w:sz="4" w:space="0" w:color="auto"/>
        <w:bottom w:val="single" w:sz="4" w:space="0" w:color="auto"/>
        <w:right w:val="single" w:sz="4" w:space="0" w:color="auto"/>
      </w:pBdr>
      <w:spacing w:before="100" w:beforeAutospacing="1" w:after="100" w:afterAutospacing="1" w:line="240" w:lineRule="auto"/>
      <w:jc w:val="right"/>
    </w:pPr>
    <w:rPr>
      <w:rFonts w:ascii="Univers" w:eastAsia="Times New Roman" w:hAnsi="Univers" w:cs="Times New Roman"/>
      <w:color w:val="000000"/>
      <w:sz w:val="18"/>
      <w:szCs w:val="18"/>
      <w:lang w:val="nl-BE" w:eastAsia="nl-BE"/>
    </w:rPr>
  </w:style>
  <w:style w:type="paragraph" w:customStyle="1" w:styleId="xl116">
    <w:name w:val="xl116"/>
    <w:basedOn w:val="Normal"/>
    <w:rsid w:val="00D16ED2"/>
    <w:pPr>
      <w:shd w:val="clear" w:color="000000" w:fill="FFFFFF"/>
      <w:spacing w:before="100" w:beforeAutospacing="1" w:after="100" w:afterAutospacing="1" w:line="240" w:lineRule="auto"/>
      <w:jc w:val="center"/>
    </w:pPr>
    <w:rPr>
      <w:rFonts w:ascii="Univers" w:eastAsia="Times New Roman" w:hAnsi="Univers" w:cs="Times New Roman"/>
      <w:b/>
      <w:bCs/>
      <w:color w:val="000000"/>
      <w:sz w:val="24"/>
      <w:szCs w:val="24"/>
      <w:lang w:val="nl-BE" w:eastAsia="nl-BE"/>
    </w:rPr>
  </w:style>
  <w:style w:type="paragraph" w:customStyle="1" w:styleId="xl117">
    <w:name w:val="xl117"/>
    <w:basedOn w:val="Normal"/>
    <w:rsid w:val="00D16ED2"/>
    <w:pPr>
      <w:pBdr>
        <w:top w:val="single" w:sz="4" w:space="0" w:color="auto"/>
        <w:lef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b/>
      <w:bCs/>
      <w:color w:val="000000"/>
      <w:sz w:val="24"/>
      <w:szCs w:val="24"/>
      <w:lang w:val="nl-BE" w:eastAsia="nl-BE"/>
    </w:rPr>
  </w:style>
  <w:style w:type="paragraph" w:customStyle="1" w:styleId="xl118">
    <w:name w:val="xl118"/>
    <w:basedOn w:val="Normal"/>
    <w:rsid w:val="00D16ED2"/>
    <w:pPr>
      <w:pBdr>
        <w:top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b/>
      <w:bCs/>
      <w:color w:val="000000"/>
      <w:sz w:val="24"/>
      <w:szCs w:val="24"/>
      <w:lang w:val="nl-BE" w:eastAsia="nl-BE"/>
    </w:rPr>
  </w:style>
  <w:style w:type="paragraph" w:customStyle="1" w:styleId="xl119">
    <w:name w:val="xl119"/>
    <w:basedOn w:val="Normal"/>
    <w:rsid w:val="00D16ED2"/>
    <w:pPr>
      <w:pBdr>
        <w:top w:val="single" w:sz="4" w:space="0" w:color="auto"/>
        <w:right w:val="single" w:sz="4" w:space="0" w:color="auto"/>
      </w:pBdr>
      <w:shd w:val="clear" w:color="000000" w:fill="FFFFFF"/>
      <w:spacing w:before="100" w:beforeAutospacing="1" w:after="100" w:afterAutospacing="1" w:line="240" w:lineRule="auto"/>
      <w:jc w:val="center"/>
    </w:pPr>
    <w:rPr>
      <w:rFonts w:ascii="Univers" w:eastAsia="Times New Roman" w:hAnsi="Univers" w:cs="Times New Roman"/>
      <w:b/>
      <w:bCs/>
      <w:color w:val="000000"/>
      <w:sz w:val="24"/>
      <w:szCs w:val="24"/>
      <w:lang w:val="nl-BE" w:eastAsia="nl-BE"/>
    </w:rPr>
  </w:style>
  <w:style w:type="paragraph" w:customStyle="1" w:styleId="xl120">
    <w:name w:val="xl120"/>
    <w:basedOn w:val="Normal"/>
    <w:rsid w:val="00D16E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Univers" w:eastAsia="Times New Roman" w:hAnsi="Univers" w:cs="Times New Roman"/>
      <w:b/>
      <w:bCs/>
      <w:sz w:val="28"/>
      <w:szCs w:val="28"/>
      <w:lang w:val="nl-BE" w:eastAsia="nl-BE"/>
    </w:rPr>
  </w:style>
  <w:style w:type="paragraph" w:customStyle="1" w:styleId="xl121">
    <w:name w:val="xl121"/>
    <w:basedOn w:val="Normal"/>
    <w:rsid w:val="00D16ED2"/>
    <w:pPr>
      <w:pBdr>
        <w:top w:val="single" w:sz="4" w:space="0" w:color="auto"/>
        <w:bottom w:val="single" w:sz="4" w:space="0" w:color="auto"/>
      </w:pBdr>
      <w:spacing w:before="100" w:beforeAutospacing="1" w:after="100" w:afterAutospacing="1" w:line="240" w:lineRule="auto"/>
      <w:jc w:val="center"/>
      <w:textAlignment w:val="center"/>
    </w:pPr>
    <w:rPr>
      <w:rFonts w:ascii="Univers" w:eastAsia="Times New Roman" w:hAnsi="Univers" w:cs="Times New Roman"/>
      <w:b/>
      <w:bCs/>
      <w:sz w:val="28"/>
      <w:szCs w:val="28"/>
      <w:lang w:val="nl-BE" w:eastAsia="nl-BE"/>
    </w:rPr>
  </w:style>
  <w:style w:type="paragraph" w:customStyle="1" w:styleId="xl122">
    <w:name w:val="xl122"/>
    <w:basedOn w:val="Normal"/>
    <w:rsid w:val="00D16E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Univers" w:eastAsia="Times New Roman" w:hAnsi="Univers" w:cs="Times New Roman"/>
      <w:b/>
      <w:bCs/>
      <w:sz w:val="28"/>
      <w:szCs w:val="28"/>
      <w:lang w:val="nl-BE" w:eastAsia="nl-BE"/>
    </w:rPr>
  </w:style>
  <w:style w:type="paragraph" w:customStyle="1" w:styleId="xl65">
    <w:name w:val="xl65"/>
    <w:basedOn w:val="Normal"/>
    <w:rsid w:val="00D16ED2"/>
    <w:pPr>
      <w:spacing w:before="100" w:beforeAutospacing="1" w:after="100" w:afterAutospacing="1" w:line="240" w:lineRule="auto"/>
    </w:pPr>
    <w:rPr>
      <w:rFonts w:ascii="Univers" w:eastAsia="Times New Roman" w:hAnsi="Univers" w:cs="Times New Roman"/>
      <w:color w:val="000000"/>
      <w:sz w:val="24"/>
      <w:szCs w:val="24"/>
      <w:lang w:val="nl-BE" w:eastAsia="nl-BE"/>
    </w:rPr>
  </w:style>
  <w:style w:type="paragraph" w:customStyle="1" w:styleId="xl66">
    <w:name w:val="xl66"/>
    <w:basedOn w:val="Normal"/>
    <w:rsid w:val="00D16ED2"/>
    <w:pPr>
      <w:pBdr>
        <w:left w:val="single" w:sz="4" w:space="0" w:color="auto"/>
      </w:pBdr>
      <w:shd w:val="clear" w:color="000000" w:fill="FFFFFF"/>
      <w:spacing w:before="100" w:beforeAutospacing="1" w:after="100" w:afterAutospacing="1" w:line="240" w:lineRule="auto"/>
    </w:pPr>
    <w:rPr>
      <w:rFonts w:ascii="Univers" w:eastAsia="Times New Roman" w:hAnsi="Univers" w:cs="Times New Roman"/>
      <w:color w:val="000000"/>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50929">
      <w:bodyDiv w:val="1"/>
      <w:marLeft w:val="0"/>
      <w:marRight w:val="0"/>
      <w:marTop w:val="0"/>
      <w:marBottom w:val="0"/>
      <w:divBdr>
        <w:top w:val="none" w:sz="0" w:space="0" w:color="auto"/>
        <w:left w:val="none" w:sz="0" w:space="0" w:color="auto"/>
        <w:bottom w:val="none" w:sz="0" w:space="0" w:color="auto"/>
        <w:right w:val="none" w:sz="0" w:space="0" w:color="auto"/>
      </w:divBdr>
    </w:div>
    <w:div w:id="640841733">
      <w:bodyDiv w:val="1"/>
      <w:marLeft w:val="0"/>
      <w:marRight w:val="0"/>
      <w:marTop w:val="0"/>
      <w:marBottom w:val="0"/>
      <w:divBdr>
        <w:top w:val="none" w:sz="0" w:space="0" w:color="auto"/>
        <w:left w:val="none" w:sz="0" w:space="0" w:color="auto"/>
        <w:bottom w:val="none" w:sz="0" w:space="0" w:color="auto"/>
        <w:right w:val="none" w:sz="0" w:space="0" w:color="auto"/>
      </w:divBdr>
    </w:div>
    <w:div w:id="651562525">
      <w:bodyDiv w:val="1"/>
      <w:marLeft w:val="0"/>
      <w:marRight w:val="0"/>
      <w:marTop w:val="0"/>
      <w:marBottom w:val="0"/>
      <w:divBdr>
        <w:top w:val="none" w:sz="0" w:space="0" w:color="auto"/>
        <w:left w:val="none" w:sz="0" w:space="0" w:color="auto"/>
        <w:bottom w:val="none" w:sz="0" w:space="0" w:color="auto"/>
        <w:right w:val="none" w:sz="0" w:space="0" w:color="auto"/>
      </w:divBdr>
    </w:div>
    <w:div w:id="68644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oleObject" Target="file:///\\192.168.102.2\data%20Brussel\Febeltex\Economisch\Thema\Economie\Economische%20en%20industi&#235;le%20statistieken\subsectoren\Grafiek%20meubelhandel82021.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345482875652056E-2"/>
          <c:y val="9.8173009229295963E-2"/>
          <c:w val="0.92939878491376426"/>
          <c:h val="0.7224937967526025"/>
        </c:manualLayout>
      </c:layout>
      <c:barChart>
        <c:barDir val="col"/>
        <c:grouping val="clustered"/>
        <c:varyColors val="0"/>
        <c:ser>
          <c:idx val="1"/>
          <c:order val="0"/>
          <c:tx>
            <c:strRef>
              <c:f>Feuil1!$A$3</c:f>
              <c:strCache>
                <c:ptCount val="1"/>
                <c:pt idx="0">
                  <c:v>Meubelindustrie</c:v>
                </c:pt>
              </c:strCache>
            </c:strRef>
          </c:tx>
          <c:spPr>
            <a:solidFill>
              <a:srgbClr val="FFC000"/>
            </a:solidFill>
            <a:ln>
              <a:noFill/>
            </a:ln>
            <a:effectLst/>
          </c:spPr>
          <c:invertIfNegative val="0"/>
          <c:dLbls>
            <c:dLbl>
              <c:idx val="8"/>
              <c:layout>
                <c:manualLayout>
                  <c:x val="-8.3745982607144334E-17"/>
                  <c:y val="3.1143044711062058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accent2">
                          <a:lumMod val="50000"/>
                        </a:schemeClr>
                      </a:solidFill>
                      <a:latin typeface="+mn-lt"/>
                      <a:ea typeface="+mn-ea"/>
                      <a:cs typeface="+mn-cs"/>
                    </a:defRPr>
                  </a:pPr>
                  <a:endParaRPr lang="nl-BE"/>
                </a:p>
              </c:txPr>
              <c:showLegendKey val="0"/>
              <c:showVal val="1"/>
              <c:showCatName val="0"/>
              <c:showSerName val="0"/>
              <c:showPercent val="0"/>
              <c:showBubbleSize val="0"/>
              <c:extLst>
                <c:ext xmlns:c15="http://schemas.microsoft.com/office/drawing/2012/chart" uri="{CE6537A1-D6FC-4f65-9D91-7224C49458BB}">
                  <c15:layout>
                    <c:manualLayout>
                      <c:w val="2.8470156336732159E-2"/>
                      <c:h val="0.11463563474938876"/>
                    </c:manualLayout>
                  </c15:layout>
                </c:ext>
                <c:ext xmlns:c16="http://schemas.microsoft.com/office/drawing/2014/chart" uri="{C3380CC4-5D6E-409C-BE32-E72D297353CC}">
                  <c16:uniqueId val="{00000000-AD03-430F-AC5E-B75EC63947B9}"/>
                </c:ext>
              </c:extLst>
            </c:dLbl>
            <c:dLbl>
              <c:idx val="13"/>
              <c:layout>
                <c:manualLayout>
                  <c:x val="-3.542821318783155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03-430F-AC5E-B75EC63947B9}"/>
                </c:ext>
              </c:extLst>
            </c:dLbl>
            <c:dLbl>
              <c:idx val="15"/>
              <c:layout>
                <c:manualLayout>
                  <c:x val="2.2840077285785926E-3"/>
                  <c:y val="-8.00815811592642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D03-430F-AC5E-B75EC63947B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lumMod val="50000"/>
                      </a:schemeClr>
                    </a:solidFill>
                    <a:latin typeface="+mn-lt"/>
                    <a:ea typeface="+mn-ea"/>
                    <a:cs typeface="+mn-cs"/>
                  </a:defRPr>
                </a:pPr>
                <a:endParaRPr lang="nl-B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Feuil1!$B$1:$S$1</c:f>
              <c:strCache>
                <c:ptCount val="18"/>
                <c:pt idx="0">
                  <c:v>2005 </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6 m 2022</c:v>
                </c:pt>
              </c:strCache>
            </c:strRef>
          </c:cat>
          <c:val>
            <c:numRef>
              <c:f>Feuil1!$B$3:$S$3</c:f>
              <c:numCache>
                <c:formatCode>0.0\ </c:formatCode>
                <c:ptCount val="18"/>
                <c:pt idx="0" formatCode="0.0_)">
                  <c:v>2.2999999999999998</c:v>
                </c:pt>
                <c:pt idx="1">
                  <c:v>0.2</c:v>
                </c:pt>
                <c:pt idx="2">
                  <c:v>3.8</c:v>
                </c:pt>
                <c:pt idx="3">
                  <c:v>-4.8</c:v>
                </c:pt>
                <c:pt idx="4">
                  <c:v>-13</c:v>
                </c:pt>
                <c:pt idx="5">
                  <c:v>0.5</c:v>
                </c:pt>
                <c:pt idx="6">
                  <c:v>4.7</c:v>
                </c:pt>
                <c:pt idx="7" formatCode="0.0">
                  <c:v>4.5999999999999996</c:v>
                </c:pt>
                <c:pt idx="8" formatCode="0.0">
                  <c:v>-4.4000000000000004</c:v>
                </c:pt>
                <c:pt idx="9" formatCode="0.0">
                  <c:v>-2.9</c:v>
                </c:pt>
                <c:pt idx="10" formatCode="0.0">
                  <c:v>-1.3</c:v>
                </c:pt>
                <c:pt idx="11" formatCode="#,##0.0_);\(#,##0.0\)">
                  <c:v>2.1</c:v>
                </c:pt>
                <c:pt idx="12" formatCode="#,##0.0">
                  <c:v>-7.3</c:v>
                </c:pt>
                <c:pt idx="13" formatCode="#,##0.0">
                  <c:v>-1.4</c:v>
                </c:pt>
                <c:pt idx="14" formatCode="General">
                  <c:v>0.3</c:v>
                </c:pt>
                <c:pt idx="15" formatCode="General">
                  <c:v>-1.2</c:v>
                </c:pt>
                <c:pt idx="16" formatCode="General">
                  <c:v>9.9</c:v>
                </c:pt>
                <c:pt idx="17" formatCode="General">
                  <c:v>2.9</c:v>
                </c:pt>
              </c:numCache>
            </c:numRef>
          </c:val>
          <c:extLst>
            <c:ext xmlns:c16="http://schemas.microsoft.com/office/drawing/2014/chart" uri="{C3380CC4-5D6E-409C-BE32-E72D297353CC}">
              <c16:uniqueId val="{00000003-AD03-430F-AC5E-B75EC63947B9}"/>
            </c:ext>
          </c:extLst>
        </c:ser>
        <c:dLbls>
          <c:showLegendKey val="0"/>
          <c:showVal val="0"/>
          <c:showCatName val="0"/>
          <c:showSerName val="0"/>
          <c:showPercent val="0"/>
          <c:showBubbleSize val="0"/>
        </c:dLbls>
        <c:gapWidth val="80"/>
        <c:axId val="716666104"/>
        <c:axId val="716665120"/>
      </c:barChart>
      <c:catAx>
        <c:axId val="71666610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l-BE"/>
          </a:p>
        </c:txPr>
        <c:crossAx val="716665120"/>
        <c:crosses val="autoZero"/>
        <c:auto val="1"/>
        <c:lblAlgn val="ctr"/>
        <c:lblOffset val="100"/>
        <c:noMultiLvlLbl val="0"/>
      </c:catAx>
      <c:valAx>
        <c:axId val="716665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low"/>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716666104"/>
        <c:crossesAt val="1"/>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366360454943561E-2"/>
          <c:y val="0.18590093328760612"/>
          <c:w val="0.92507523760500066"/>
          <c:h val="0.69258888515566119"/>
        </c:manualLayout>
      </c:layout>
      <c:lineChart>
        <c:grouping val="standard"/>
        <c:varyColors val="0"/>
        <c:ser>
          <c:idx val="0"/>
          <c:order val="0"/>
          <c:spPr>
            <a:ln w="38100">
              <a:solidFill>
                <a:srgbClr val="FFC000"/>
              </a:solidFill>
              <a:prstDash val="solid"/>
            </a:ln>
          </c:spPr>
          <c:marker>
            <c:symbol val="none"/>
          </c:marker>
          <c:dLbls>
            <c:numFmt formatCode="#,##0.0" sourceLinked="0"/>
            <c:spPr>
              <a:noFill/>
              <a:ln>
                <a:noFill/>
              </a:ln>
              <a:effectLst/>
            </c:spPr>
            <c:txPr>
              <a:bodyPr wrap="square" lIns="38100" tIns="19050" rIns="38100" bIns="19050" anchor="ctr">
                <a:spAutoFit/>
              </a:bodyPr>
              <a:lstStyle/>
              <a:p>
                <a:pPr>
                  <a:defRPr sz="800"/>
                </a:pPr>
                <a:endParaRPr lang="nl-B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PRODKAP!$A$54:$A$85</c:f>
              <c:strCache>
                <c:ptCount val="32"/>
                <c:pt idx="0">
                  <c:v>III/14</c:v>
                </c:pt>
                <c:pt idx="1">
                  <c:v>IV/14</c:v>
                </c:pt>
                <c:pt idx="2">
                  <c:v>I/15</c:v>
                </c:pt>
                <c:pt idx="3">
                  <c:v>II/15</c:v>
                </c:pt>
                <c:pt idx="4">
                  <c:v>III/15</c:v>
                </c:pt>
                <c:pt idx="5">
                  <c:v>IV/15</c:v>
                </c:pt>
                <c:pt idx="6">
                  <c:v>I/16</c:v>
                </c:pt>
                <c:pt idx="7">
                  <c:v>II/16</c:v>
                </c:pt>
                <c:pt idx="8">
                  <c:v>III/16</c:v>
                </c:pt>
                <c:pt idx="9">
                  <c:v>IV/16</c:v>
                </c:pt>
                <c:pt idx="10">
                  <c:v>I/17</c:v>
                </c:pt>
                <c:pt idx="11">
                  <c:v>II/17</c:v>
                </c:pt>
                <c:pt idx="12">
                  <c:v>III/17</c:v>
                </c:pt>
                <c:pt idx="13">
                  <c:v>IV/17</c:v>
                </c:pt>
                <c:pt idx="14">
                  <c:v>I/18</c:v>
                </c:pt>
                <c:pt idx="15">
                  <c:v>II/18</c:v>
                </c:pt>
                <c:pt idx="16">
                  <c:v>III/18</c:v>
                </c:pt>
                <c:pt idx="17">
                  <c:v>IV/18</c:v>
                </c:pt>
                <c:pt idx="18">
                  <c:v>I/19</c:v>
                </c:pt>
                <c:pt idx="19">
                  <c:v>II/19</c:v>
                </c:pt>
                <c:pt idx="20">
                  <c:v>III/19</c:v>
                </c:pt>
                <c:pt idx="21">
                  <c:v>IV/19</c:v>
                </c:pt>
                <c:pt idx="22">
                  <c:v>I/20</c:v>
                </c:pt>
                <c:pt idx="23">
                  <c:v>II/20</c:v>
                </c:pt>
                <c:pt idx="24">
                  <c:v>III/20</c:v>
                </c:pt>
                <c:pt idx="25">
                  <c:v>IV/20</c:v>
                </c:pt>
                <c:pt idx="26">
                  <c:v>I/21</c:v>
                </c:pt>
                <c:pt idx="27">
                  <c:v>II/21</c:v>
                </c:pt>
                <c:pt idx="28">
                  <c:v>III/21</c:v>
                </c:pt>
                <c:pt idx="29">
                  <c:v>IV/21</c:v>
                </c:pt>
                <c:pt idx="30">
                  <c:v>I/22</c:v>
                </c:pt>
                <c:pt idx="31">
                  <c:v>II/22</c:v>
                </c:pt>
              </c:strCache>
            </c:strRef>
          </c:cat>
          <c:val>
            <c:numRef>
              <c:f>PRODKAP!$B$54:$B$85</c:f>
              <c:numCache>
                <c:formatCode>0.0</c:formatCode>
                <c:ptCount val="32"/>
                <c:pt idx="0">
                  <c:v>76.430000000000007</c:v>
                </c:pt>
                <c:pt idx="1">
                  <c:v>76.790000000000006</c:v>
                </c:pt>
                <c:pt idx="2">
                  <c:v>79.900000000000006</c:v>
                </c:pt>
                <c:pt idx="3">
                  <c:v>80.7</c:v>
                </c:pt>
                <c:pt idx="4">
                  <c:v>82.5</c:v>
                </c:pt>
                <c:pt idx="5">
                  <c:v>82.88</c:v>
                </c:pt>
                <c:pt idx="6">
                  <c:v>81.2</c:v>
                </c:pt>
                <c:pt idx="7">
                  <c:v>80.099999999999994</c:v>
                </c:pt>
                <c:pt idx="8">
                  <c:v>80.8</c:v>
                </c:pt>
                <c:pt idx="9">
                  <c:v>80.3</c:v>
                </c:pt>
                <c:pt idx="10" formatCode="0.00">
                  <c:v>82.5</c:v>
                </c:pt>
                <c:pt idx="11" formatCode="0.00">
                  <c:v>80.3</c:v>
                </c:pt>
                <c:pt idx="12" formatCode="0.00">
                  <c:v>79</c:v>
                </c:pt>
                <c:pt idx="13" formatCode="0.00">
                  <c:v>75</c:v>
                </c:pt>
                <c:pt idx="14" formatCode="0.00">
                  <c:v>80.900000000000006</c:v>
                </c:pt>
                <c:pt idx="15" formatCode="0.00">
                  <c:v>79.900000000000006</c:v>
                </c:pt>
                <c:pt idx="16" formatCode="0.00">
                  <c:v>82</c:v>
                </c:pt>
                <c:pt idx="17" formatCode="0.00">
                  <c:v>81.5</c:v>
                </c:pt>
                <c:pt idx="18" formatCode="0.00">
                  <c:v>79</c:v>
                </c:pt>
                <c:pt idx="19" formatCode="0.00">
                  <c:v>80.7</c:v>
                </c:pt>
                <c:pt idx="20" formatCode="0.00">
                  <c:v>81.5</c:v>
                </c:pt>
                <c:pt idx="21" formatCode="0.00">
                  <c:v>83.2</c:v>
                </c:pt>
                <c:pt idx="22" formatCode="0.00">
                  <c:v>82</c:v>
                </c:pt>
                <c:pt idx="23" formatCode="0.00">
                  <c:v>84</c:v>
                </c:pt>
                <c:pt idx="24" formatCode="0.00">
                  <c:v>86</c:v>
                </c:pt>
                <c:pt idx="25" formatCode="0.00">
                  <c:v>83.3</c:v>
                </c:pt>
                <c:pt idx="26" formatCode="0.00">
                  <c:v>86.5</c:v>
                </c:pt>
                <c:pt idx="27" formatCode="0.00">
                  <c:v>87.5</c:v>
                </c:pt>
                <c:pt idx="28" formatCode="0.00">
                  <c:v>85.9</c:v>
                </c:pt>
                <c:pt idx="29" formatCode="0.00">
                  <c:v>86.2</c:v>
                </c:pt>
                <c:pt idx="30" formatCode="0.00">
                  <c:v>83.4</c:v>
                </c:pt>
                <c:pt idx="31" formatCode="0.00">
                  <c:v>89</c:v>
                </c:pt>
              </c:numCache>
            </c:numRef>
          </c:val>
          <c:smooth val="0"/>
          <c:extLst>
            <c:ext xmlns:c16="http://schemas.microsoft.com/office/drawing/2014/chart" uri="{C3380CC4-5D6E-409C-BE32-E72D297353CC}">
              <c16:uniqueId val="{00000000-56B2-484F-B92D-D948FA38016C}"/>
            </c:ext>
          </c:extLst>
        </c:ser>
        <c:dLbls>
          <c:dLblPos val="t"/>
          <c:showLegendKey val="0"/>
          <c:showVal val="1"/>
          <c:showCatName val="0"/>
          <c:showSerName val="0"/>
          <c:showPercent val="0"/>
          <c:showBubbleSize val="0"/>
        </c:dLbls>
        <c:smooth val="0"/>
        <c:axId val="301009920"/>
        <c:axId val="301019904"/>
      </c:lineChart>
      <c:catAx>
        <c:axId val="301009920"/>
        <c:scaling>
          <c:orientation val="minMax"/>
        </c:scaling>
        <c:delete val="0"/>
        <c:axPos val="b"/>
        <c:numFmt formatCode="General" sourceLinked="1"/>
        <c:majorTickMark val="out"/>
        <c:minorTickMark val="none"/>
        <c:tickLblPos val="nextTo"/>
        <c:spPr>
          <a:ln w="1963">
            <a:solidFill>
              <a:srgbClr val="000000"/>
            </a:solidFill>
            <a:prstDash val="solid"/>
          </a:ln>
        </c:spPr>
        <c:txPr>
          <a:bodyPr rot="0" vert="horz"/>
          <a:lstStyle/>
          <a:p>
            <a:pPr>
              <a:defRPr sz="500"/>
            </a:pPr>
            <a:endParaRPr lang="nl-BE"/>
          </a:p>
        </c:txPr>
        <c:crossAx val="301019904"/>
        <c:crosses val="autoZero"/>
        <c:auto val="1"/>
        <c:lblAlgn val="ctr"/>
        <c:lblOffset val="100"/>
        <c:tickLblSkip val="1"/>
        <c:tickMarkSkip val="1"/>
        <c:noMultiLvlLbl val="0"/>
      </c:catAx>
      <c:valAx>
        <c:axId val="301019904"/>
        <c:scaling>
          <c:orientation val="minMax"/>
          <c:min val="60"/>
        </c:scaling>
        <c:delete val="0"/>
        <c:axPos val="l"/>
        <c:majorGridlines>
          <c:spPr>
            <a:ln w="1963">
              <a:solidFill>
                <a:srgbClr val="000000"/>
              </a:solidFill>
              <a:prstDash val="sysDot"/>
            </a:ln>
          </c:spPr>
        </c:majorGridlines>
        <c:title>
          <c:tx>
            <c:rich>
              <a:bodyPr rot="0" vert="horz"/>
              <a:lstStyle/>
              <a:p>
                <a:pPr algn="ctr">
                  <a:defRPr/>
                </a:pPr>
                <a:r>
                  <a:rPr lang="nl-BE"/>
                  <a:t>in %</a:t>
                </a:r>
              </a:p>
            </c:rich>
          </c:tx>
          <c:layout>
            <c:manualLayout>
              <c:xMode val="edge"/>
              <c:yMode val="edge"/>
              <c:x val="1.1873609504026416E-2"/>
              <c:y val="6.6370136189310633E-2"/>
            </c:manualLayout>
          </c:layout>
          <c:overlay val="0"/>
          <c:spPr>
            <a:noFill/>
            <a:ln w="22404">
              <a:noFill/>
            </a:ln>
          </c:spPr>
        </c:title>
        <c:numFmt formatCode="0" sourceLinked="0"/>
        <c:majorTickMark val="out"/>
        <c:minorTickMark val="none"/>
        <c:tickLblPos val="nextTo"/>
        <c:spPr>
          <a:ln w="1963">
            <a:solidFill>
              <a:srgbClr val="000000"/>
            </a:solidFill>
            <a:prstDash val="solid"/>
          </a:ln>
        </c:spPr>
        <c:txPr>
          <a:bodyPr rot="0" vert="horz"/>
          <a:lstStyle/>
          <a:p>
            <a:pPr>
              <a:defRPr/>
            </a:pPr>
            <a:endParaRPr lang="nl-BE"/>
          </a:p>
        </c:txPr>
        <c:crossAx val="301009920"/>
        <c:crosses val="autoZero"/>
        <c:crossBetween val="between"/>
      </c:valAx>
      <c:spPr>
        <a:noFill/>
        <a:ln w="1963">
          <a:solidFill>
            <a:srgbClr val="000000"/>
          </a:solidFill>
          <a:prstDash val="solid"/>
        </a:ln>
      </c:spPr>
    </c:plotArea>
    <c:plotVisOnly val="1"/>
    <c:dispBlanksAs val="gap"/>
    <c:showDLblsOverMax val="0"/>
  </c:chart>
  <c:spPr>
    <a:noFill/>
    <a:ln>
      <a:noFill/>
    </a:ln>
  </c:spPr>
  <c:txPr>
    <a:bodyPr/>
    <a:lstStyle/>
    <a:p>
      <a:pPr>
        <a:defRPr sz="1000" b="0" i="0" u="none" strike="noStrike" baseline="0">
          <a:solidFill>
            <a:srgbClr val="000000"/>
          </a:solidFill>
          <a:latin typeface="Calibri" pitchFamily="34" charset="0"/>
          <a:ea typeface="Myriad Pro"/>
          <a:cs typeface="Calibri" pitchFamily="34" charset="0"/>
        </a:defRPr>
      </a:pPr>
      <a:endParaRPr lang="nl-B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27624671916011"/>
          <c:y val="6.5364875228600086E-2"/>
          <c:w val="0.89872371780879601"/>
          <c:h val="0.92314044193763889"/>
        </c:manualLayout>
      </c:layout>
      <c:barChart>
        <c:barDir val="col"/>
        <c:grouping val="clustered"/>
        <c:varyColors val="0"/>
        <c:ser>
          <c:idx val="0"/>
          <c:order val="0"/>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B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Blad1!$A$18:$A$37</c:f>
              <c:strCache>
                <c:ptCount val="20"/>
                <c:pt idx="0">
                  <c:v>J 2021</c:v>
                </c:pt>
                <c:pt idx="1">
                  <c:v>F</c:v>
                </c:pt>
                <c:pt idx="2">
                  <c:v>M</c:v>
                </c:pt>
                <c:pt idx="3">
                  <c:v>A</c:v>
                </c:pt>
                <c:pt idx="4">
                  <c:v>M</c:v>
                </c:pt>
                <c:pt idx="5">
                  <c:v>J</c:v>
                </c:pt>
                <c:pt idx="6">
                  <c:v>J</c:v>
                </c:pt>
                <c:pt idx="7">
                  <c:v>A</c:v>
                </c:pt>
                <c:pt idx="8">
                  <c:v>S</c:v>
                </c:pt>
                <c:pt idx="9">
                  <c:v>O</c:v>
                </c:pt>
                <c:pt idx="10">
                  <c:v>N</c:v>
                </c:pt>
                <c:pt idx="11">
                  <c:v>D</c:v>
                </c:pt>
                <c:pt idx="12">
                  <c:v>J 2022</c:v>
                </c:pt>
                <c:pt idx="13">
                  <c:v>F</c:v>
                </c:pt>
                <c:pt idx="14">
                  <c:v>M</c:v>
                </c:pt>
                <c:pt idx="15">
                  <c:v>A</c:v>
                </c:pt>
                <c:pt idx="16">
                  <c:v>M</c:v>
                </c:pt>
                <c:pt idx="17">
                  <c:v>J</c:v>
                </c:pt>
                <c:pt idx="18">
                  <c:v>J</c:v>
                </c:pt>
                <c:pt idx="19">
                  <c:v>A</c:v>
                </c:pt>
              </c:strCache>
            </c:strRef>
          </c:cat>
          <c:val>
            <c:numRef>
              <c:f>Blad1!$B$18:$B$37</c:f>
              <c:numCache>
                <c:formatCode>0.0</c:formatCode>
                <c:ptCount val="20"/>
                <c:pt idx="0">
                  <c:v>-1</c:v>
                </c:pt>
                <c:pt idx="1">
                  <c:v>1</c:v>
                </c:pt>
                <c:pt idx="2">
                  <c:v>114.4</c:v>
                </c:pt>
                <c:pt idx="3">
                  <c:v>383.1</c:v>
                </c:pt>
                <c:pt idx="4">
                  <c:v>23.6</c:v>
                </c:pt>
                <c:pt idx="5">
                  <c:v>-22.1</c:v>
                </c:pt>
                <c:pt idx="6">
                  <c:v>8.8000000000000007</c:v>
                </c:pt>
                <c:pt idx="7">
                  <c:v>-7.8</c:v>
                </c:pt>
                <c:pt idx="8">
                  <c:v>-11.4</c:v>
                </c:pt>
                <c:pt idx="9">
                  <c:v>-13</c:v>
                </c:pt>
                <c:pt idx="10">
                  <c:v>108.3</c:v>
                </c:pt>
                <c:pt idx="11">
                  <c:v>4.9000000000000004</c:v>
                </c:pt>
                <c:pt idx="12">
                  <c:v>6.1</c:v>
                </c:pt>
                <c:pt idx="13">
                  <c:v>-12</c:v>
                </c:pt>
                <c:pt idx="14">
                  <c:v>-14.4</c:v>
                </c:pt>
                <c:pt idx="15">
                  <c:v>19.100000000000001</c:v>
                </c:pt>
                <c:pt idx="16">
                  <c:v>-14.8</c:v>
                </c:pt>
                <c:pt idx="17">
                  <c:v>0.1</c:v>
                </c:pt>
                <c:pt idx="18">
                  <c:v>-10</c:v>
                </c:pt>
                <c:pt idx="19">
                  <c:v>-2.8</c:v>
                </c:pt>
              </c:numCache>
            </c:numRef>
          </c:val>
          <c:extLst>
            <c:ext xmlns:c16="http://schemas.microsoft.com/office/drawing/2014/chart" uri="{C3380CC4-5D6E-409C-BE32-E72D297353CC}">
              <c16:uniqueId val="{00000000-6EA3-4584-A249-6F7C494AACC5}"/>
            </c:ext>
          </c:extLst>
        </c:ser>
        <c:dLbls>
          <c:dLblPos val="outEnd"/>
          <c:showLegendKey val="0"/>
          <c:showVal val="1"/>
          <c:showCatName val="0"/>
          <c:showSerName val="0"/>
          <c:showPercent val="0"/>
          <c:showBubbleSize val="0"/>
        </c:dLbls>
        <c:gapWidth val="219"/>
        <c:overlap val="-27"/>
        <c:axId val="446140000"/>
        <c:axId val="446136720"/>
      </c:barChart>
      <c:catAx>
        <c:axId val="446140000"/>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446136720"/>
        <c:crosses val="autoZero"/>
        <c:auto val="1"/>
        <c:lblAlgn val="ctr"/>
        <c:lblOffset val="100"/>
        <c:noMultiLvlLbl val="0"/>
      </c:catAx>
      <c:valAx>
        <c:axId val="446136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BE"/>
                  <a:t>in</a:t>
                </a:r>
                <a:r>
                  <a:rPr lang="nl-BE" baseline="0"/>
                  <a:t> %</a:t>
                </a:r>
                <a:endParaRPr lang="nl-BE"/>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BE"/>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446140000"/>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0.39164</cdr:x>
      <cdr:y>0.36201</cdr:y>
    </cdr:from>
    <cdr:to>
      <cdr:x>0.40825</cdr:x>
      <cdr:y>0.51296</cdr:y>
    </cdr:to>
    <cdr:sp macro="" textlink="">
      <cdr:nvSpPr>
        <cdr:cNvPr id="2" name="ZoneTexte 3">
          <a:extLst xmlns:a="http://schemas.openxmlformats.org/drawingml/2006/main">
            <a:ext uri="{FF2B5EF4-FFF2-40B4-BE49-F238E27FC236}">
              <a16:creationId xmlns:a16="http://schemas.microsoft.com/office/drawing/2014/main" id="{2CD5FDB1-5878-4319-8154-C548E49BC367}"/>
            </a:ext>
          </a:extLst>
        </cdr:cNvPr>
        <cdr:cNvSpPr txBox="1"/>
      </cdr:nvSpPr>
      <cdr:spPr>
        <a:xfrm xmlns:a="http://schemas.openxmlformats.org/drawingml/2006/main">
          <a:off x="4355351" y="1550080"/>
          <a:ext cx="184731" cy="646331"/>
        </a:xfrm>
        <a:prstGeom xmlns:a="http://schemas.openxmlformats.org/drawingml/2006/main" prst="rect">
          <a:avLst/>
        </a:prstGeom>
        <a:noFill xmlns:a="http://schemas.openxmlformats.org/drawingml/2006/main"/>
      </cdr:spPr>
      <cdr:txBody>
        <a:bodyPr xmlns:a="http://schemas.openxmlformats.org/drawingml/2006/main" wrap="none" rtlCol="0">
          <a:spAutoFit/>
        </a:bodyPr>
        <a:lstStyle xmlns:a="http://schemas.openxmlformats.org/drawingml/2006/main">
          <a:defPPr>
            <a:defRPr lang="nl-N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endParaRPr lang="fr-BE" sz="3600" dirty="0">
            <a:highlight>
              <a:srgbClr val="FFFF00"/>
            </a:highlight>
          </a:endParaRPr>
        </a:p>
      </cdr:txBody>
    </cdr:sp>
  </cdr:relSizeAnchor>
  <cdr:relSizeAnchor xmlns:cdr="http://schemas.openxmlformats.org/drawingml/2006/chartDrawing">
    <cdr:from>
      <cdr:x>0</cdr:x>
      <cdr:y>0.00365</cdr:y>
    </cdr:from>
    <cdr:to>
      <cdr:x>0.06338</cdr:x>
      <cdr:y>0.09658</cdr:y>
    </cdr:to>
    <cdr:sp macro="" textlink="">
      <cdr:nvSpPr>
        <cdr:cNvPr id="3" name="ZoneTexte 13">
          <a:extLst xmlns:a="http://schemas.openxmlformats.org/drawingml/2006/main">
            <a:ext uri="{FF2B5EF4-FFF2-40B4-BE49-F238E27FC236}">
              <a16:creationId xmlns:a16="http://schemas.microsoft.com/office/drawing/2014/main" id="{4BE815A8-3EB5-4D0F-9A2E-12355DF5FA89}"/>
            </a:ext>
          </a:extLst>
        </cdr:cNvPr>
        <cdr:cNvSpPr txBox="1"/>
      </cdr:nvSpPr>
      <cdr:spPr>
        <a:xfrm xmlns:a="http://schemas.openxmlformats.org/drawingml/2006/main">
          <a:off x="-903180" y="8996"/>
          <a:ext cx="365100" cy="229007"/>
        </a:xfrm>
        <a:prstGeom xmlns:a="http://schemas.openxmlformats.org/drawingml/2006/main" prst="rect">
          <a:avLst/>
        </a:prstGeom>
        <a:noFill xmlns:a="http://schemas.openxmlformats.org/drawingml/2006/main"/>
      </cdr:spPr>
      <cdr:txBody>
        <a:bodyPr xmlns:a="http://schemas.openxmlformats.org/drawingml/2006/main" wrap="none" rtlCol="0">
          <a:spAutoFit/>
        </a:bodyPr>
        <a:lstStyle xmlns:a="http://schemas.openxmlformats.org/drawingml/2006/main">
          <a:defPPr>
            <a:defRPr lang="nl-N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marL="0" marR="0" lvl="0" indent="0" algn="l" defTabSz="914400" rtl="0" eaLnBrk="1" fontAlgn="auto" latinLnBrk="0" hangingPunct="1">
            <a:lnSpc>
              <a:spcPct val="100000"/>
            </a:lnSpc>
            <a:spcBef>
              <a:spcPts val="0"/>
            </a:spcBef>
            <a:spcAft>
              <a:spcPts val="0"/>
            </a:spcAft>
            <a:buClrTx/>
            <a:buSzTx/>
            <a:buFontTx/>
            <a:buNone/>
            <a:tabLst/>
            <a:defRPr/>
          </a:pPr>
          <a:r>
            <a:rPr kumimoji="0" lang="fr-BE" sz="800" b="1" i="0" u="none" strike="noStrike" kern="1200" cap="none" spc="0" normalizeH="0" baseline="0" noProof="0" dirty="0">
              <a:ln>
                <a:noFill/>
              </a:ln>
              <a:solidFill>
                <a:prstClr val="black"/>
              </a:solidFill>
              <a:effectLst/>
              <a:uLnTx/>
              <a:uFillTx/>
              <a:latin typeface="Calibri" panose="020F0502020204030204"/>
              <a:ea typeface="+mn-ea"/>
              <a:cs typeface="+mn-cs"/>
            </a:rPr>
            <a:t>In %</a:t>
          </a:r>
        </a:p>
      </cdr:txBody>
    </cdr:sp>
  </cdr:relSizeAnchor>
  <cdr:relSizeAnchor xmlns:cdr="http://schemas.openxmlformats.org/drawingml/2006/chartDrawing">
    <cdr:from>
      <cdr:x>0</cdr:x>
      <cdr:y>0</cdr:y>
    </cdr:from>
    <cdr:to>
      <cdr:x>1</cdr:x>
      <cdr:y>0.1137</cdr:y>
    </cdr:to>
    <cdr:sp macro="" textlink="">
      <cdr:nvSpPr>
        <cdr:cNvPr id="4" name="ZoneTexte 11"/>
        <cdr:cNvSpPr txBox="1"/>
      </cdr:nvSpPr>
      <cdr:spPr>
        <a:xfrm xmlns:a="http://schemas.openxmlformats.org/drawingml/2006/main">
          <a:off x="0" y="0"/>
          <a:ext cx="5760085" cy="28020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nl-N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marL="0" marR="0" lvl="0" indent="0" algn="ctr" defTabSz="914400" rtl="0" eaLnBrk="1" fontAlgn="auto" latinLnBrk="0" hangingPunct="1">
            <a:lnSpc>
              <a:spcPct val="100000"/>
            </a:lnSpc>
            <a:spcBef>
              <a:spcPts val="0"/>
            </a:spcBef>
            <a:spcAft>
              <a:spcPts val="0"/>
            </a:spcAft>
            <a:buClrTx/>
            <a:buSzTx/>
            <a:buFontTx/>
            <a:buNone/>
            <a:tabLst/>
            <a:defRPr/>
          </a:pPr>
          <a:r>
            <a:rPr kumimoji="0" lang="fr-BE" sz="1200" b="1" i="0" u="none" strike="noStrike" kern="1200" cap="none" spc="0" normalizeH="0" baseline="0" noProof="0" dirty="0" err="1">
              <a:ln>
                <a:noFill/>
              </a:ln>
              <a:solidFill>
                <a:srgbClr val="3E3F2C"/>
              </a:solidFill>
              <a:effectLst/>
              <a:uLnTx/>
              <a:uFillTx/>
              <a:latin typeface="Calibri" panose="020F0502020204030204"/>
              <a:ea typeface="+mn-ea"/>
              <a:cs typeface="+mn-cs"/>
            </a:rPr>
            <a:t>Groeivoeten</a:t>
          </a:r>
          <a:r>
            <a:rPr kumimoji="0" lang="fr-BE" sz="1200" b="1" i="0" u="none" strike="noStrike" kern="1200" cap="none" spc="0" normalizeH="0" baseline="0" noProof="0" dirty="0">
              <a:ln>
                <a:noFill/>
              </a:ln>
              <a:solidFill>
                <a:srgbClr val="3E3F2C"/>
              </a:solidFill>
              <a:effectLst/>
              <a:uLnTx/>
              <a:uFillTx/>
              <a:latin typeface="Calibri" panose="020F0502020204030204"/>
              <a:ea typeface="+mn-ea"/>
              <a:cs typeface="+mn-cs"/>
            </a:rPr>
            <a:t> van de </a:t>
          </a:r>
          <a:r>
            <a:rPr kumimoji="0" lang="fr-BE" sz="1200" b="1" i="0" u="none" strike="noStrike" kern="1200" cap="none" spc="0" normalizeH="0" baseline="0" noProof="0" dirty="0" err="1">
              <a:ln>
                <a:noFill/>
              </a:ln>
              <a:solidFill>
                <a:srgbClr val="3E3F2C"/>
              </a:solidFill>
              <a:effectLst/>
              <a:uLnTx/>
              <a:uFillTx/>
              <a:latin typeface="Calibri" panose="020F0502020204030204"/>
              <a:ea typeface="+mn-ea"/>
              <a:cs typeface="+mn-cs"/>
            </a:rPr>
            <a:t>omzet</a:t>
          </a:r>
          <a:r>
            <a:rPr kumimoji="0" lang="fr-BE" sz="1200" b="1" i="0" u="none" strike="noStrike" kern="1200" cap="none" spc="0" normalizeH="0" baseline="0" noProof="0" dirty="0">
              <a:ln>
                <a:noFill/>
              </a:ln>
              <a:solidFill>
                <a:srgbClr val="3E3F2C"/>
              </a:solidFill>
              <a:effectLst/>
              <a:uLnTx/>
              <a:uFillTx/>
              <a:latin typeface="Calibri" panose="020F0502020204030204"/>
              <a:ea typeface="+mn-ea"/>
              <a:cs typeface="+mn-cs"/>
            </a:rPr>
            <a:t> in de Belgische </a:t>
          </a:r>
          <a:r>
            <a:rPr kumimoji="0" lang="fr-BE" sz="1200" b="1" i="0" u="none" strike="noStrike" kern="1200" cap="none" spc="0" normalizeH="0" baseline="0" noProof="0" dirty="0" err="1">
              <a:ln>
                <a:noFill/>
              </a:ln>
              <a:solidFill>
                <a:srgbClr val="3E3F2C"/>
              </a:solidFill>
              <a:effectLst/>
              <a:uLnTx/>
              <a:uFillTx/>
              <a:latin typeface="Calibri" panose="020F0502020204030204"/>
              <a:ea typeface="+mn-ea"/>
              <a:cs typeface="+mn-cs"/>
            </a:rPr>
            <a:t>meubelindustrie</a:t>
          </a:r>
          <a:endParaRPr kumimoji="0" lang="nl-BE" sz="1200" b="1" i="0" u="none" strike="noStrike" kern="1200" cap="none" spc="0" normalizeH="0" baseline="0" noProof="0" dirty="0">
            <a:ln>
              <a:noFill/>
            </a:ln>
            <a:solidFill>
              <a:srgbClr val="3E3F2C"/>
            </a:solidFill>
            <a:effectLst/>
            <a:uLnTx/>
            <a:uFillTx/>
            <a:latin typeface="Calibri" panose="020F0502020204030204"/>
            <a:ea typeface="+mn-ea"/>
            <a:cs typeface="+mn-cs"/>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C3AED2E7DF1E449A01C0A2D7E21B96" ma:contentTypeVersion="15" ma:contentTypeDescription="Een nieuw document maken." ma:contentTypeScope="" ma:versionID="87417f3a76215d6b8d40183367b0a58b">
  <xsd:schema xmlns:xsd="http://www.w3.org/2001/XMLSchema" xmlns:xs="http://www.w3.org/2001/XMLSchema" xmlns:p="http://schemas.microsoft.com/office/2006/metadata/properties" xmlns:ns2="66c1557e-d10b-4e34-b44d-5a978f8f709a" xmlns:ns3="09c5e73a-2751-47b1-980c-4e7e9dfa4be9" targetNamespace="http://schemas.microsoft.com/office/2006/metadata/properties" ma:root="true" ma:fieldsID="b8614064d2c4774587207623ec89c246" ns2:_="" ns3:_="">
    <xsd:import namespace="66c1557e-d10b-4e34-b44d-5a978f8f709a"/>
    <xsd:import namespace="09c5e73a-2751-47b1-980c-4e7e9dfa4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1557e-d10b-4e34-b44d-5a978f8f7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ca930f6d-b2db-4041-9e62-77d1ffe7c47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5e73a-2751-47b1-980c-4e7e9dfa4be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7b515a7a-5f0c-4481-a336-8267517d09f2}" ma:internalName="TaxCatchAll" ma:showField="CatchAllData" ma:web="09c5e73a-2751-47b1-980c-4e7e9dfa4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c1557e-d10b-4e34-b44d-5a978f8f709a">
      <Terms xmlns="http://schemas.microsoft.com/office/infopath/2007/PartnerControls"/>
    </lcf76f155ced4ddcb4097134ff3c332f>
    <TaxCatchAll xmlns="09c5e73a-2751-47b1-980c-4e7e9dfa4be9" xsi:nil="true"/>
  </documentManagement>
</p:properties>
</file>

<file path=customXml/itemProps1.xml><?xml version="1.0" encoding="utf-8"?>
<ds:datastoreItem xmlns:ds="http://schemas.openxmlformats.org/officeDocument/2006/customXml" ds:itemID="{DD4D6045-BABE-45CA-AE73-47B0AA631254}">
  <ds:schemaRefs>
    <ds:schemaRef ds:uri="http://schemas.openxmlformats.org/officeDocument/2006/bibliography"/>
  </ds:schemaRefs>
</ds:datastoreItem>
</file>

<file path=customXml/itemProps2.xml><?xml version="1.0" encoding="utf-8"?>
<ds:datastoreItem xmlns:ds="http://schemas.openxmlformats.org/officeDocument/2006/customXml" ds:itemID="{B1495A33-3BFD-48A4-8B14-89B6F6E3DAFF}"/>
</file>

<file path=customXml/itemProps3.xml><?xml version="1.0" encoding="utf-8"?>
<ds:datastoreItem xmlns:ds="http://schemas.openxmlformats.org/officeDocument/2006/customXml" ds:itemID="{9D6587F4-0A0C-4900-93F5-78638856DAB4}"/>
</file>

<file path=customXml/itemProps4.xml><?xml version="1.0" encoding="utf-8"?>
<ds:datastoreItem xmlns:ds="http://schemas.openxmlformats.org/officeDocument/2006/customXml" ds:itemID="{DC82FE0B-61DB-45CB-90ED-5CA24A3FA6D0}"/>
</file>

<file path=docProps/app.xml><?xml version="1.0" encoding="utf-8"?>
<Properties xmlns="http://schemas.openxmlformats.org/officeDocument/2006/extended-properties" xmlns:vt="http://schemas.openxmlformats.org/officeDocument/2006/docPropsVTypes">
  <Template>Normal</Template>
  <TotalTime>0</TotalTime>
  <Pages>15</Pages>
  <Words>4188</Words>
  <Characters>23040</Characters>
  <Application>Microsoft Office Word</Application>
  <DocSecurity>0</DocSecurity>
  <Lines>192</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Hibert</dc:creator>
  <cp:keywords/>
  <dc:description/>
  <cp:lastModifiedBy>Thomas Hibert</cp:lastModifiedBy>
  <cp:revision>34</cp:revision>
  <cp:lastPrinted>2022-11-03T12:11:00Z</cp:lastPrinted>
  <dcterms:created xsi:type="dcterms:W3CDTF">2022-11-02T08:28:00Z</dcterms:created>
  <dcterms:modified xsi:type="dcterms:W3CDTF">2022-11-06T22:33:00Z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0x01010080C3AED2E7DF1E449A01C0A2D7E21B96</vt:lpwstr>
  </property>
</Properties>
</file>