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F4BC5" w14:textId="63F5ABA4" w:rsidR="0002085A" w:rsidRPr="004A3C35" w:rsidRDefault="003B1512" w:rsidP="00F82D8C">
      <w:pPr>
        <w:rPr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eastAsia="nl-NL"/>
        </w:rPr>
        <w:drawing>
          <wp:inline distT="0" distB="0" distL="0" distR="0" wp14:anchorId="62C6922F" wp14:editId="702CC68A">
            <wp:extent cx="5760720" cy="12255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iors Monthly_940x200_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A97E4" w14:textId="77777777" w:rsidR="008B3B75" w:rsidRPr="004A3C35" w:rsidRDefault="008B3B75" w:rsidP="008B3B75">
      <w:pPr>
        <w:spacing w:after="0" w:line="240" w:lineRule="auto"/>
        <w:jc w:val="both"/>
        <w:rPr>
          <w:rFonts w:ascii="Tahoma" w:hAnsi="Tahoma" w:cs="Tahoma"/>
          <w:b/>
          <w:i/>
          <w:sz w:val="28"/>
          <w:szCs w:val="28"/>
          <w:lang w:val="en-GB"/>
        </w:rPr>
      </w:pPr>
      <w:r w:rsidRPr="004A3C35">
        <w:rPr>
          <w:rFonts w:ascii="Tahoma" w:hAnsi="Tahoma" w:cs="Tahoma"/>
          <w:b/>
          <w:i/>
          <w:sz w:val="28"/>
          <w:szCs w:val="28"/>
          <w:lang w:val="en-GB"/>
        </w:rPr>
        <w:t>Brussel</w:t>
      </w:r>
      <w:r w:rsidR="00C75767" w:rsidRPr="004A3C35">
        <w:rPr>
          <w:rFonts w:ascii="Tahoma" w:hAnsi="Tahoma" w:cs="Tahoma"/>
          <w:b/>
          <w:i/>
          <w:sz w:val="28"/>
          <w:szCs w:val="28"/>
          <w:lang w:val="en-GB"/>
        </w:rPr>
        <w:t>s Furniture Fair</w:t>
      </w:r>
      <w:r w:rsidRPr="004A3C35">
        <w:rPr>
          <w:rFonts w:ascii="Tahoma" w:hAnsi="Tahoma" w:cs="Tahoma"/>
          <w:b/>
          <w:i/>
          <w:sz w:val="28"/>
          <w:szCs w:val="28"/>
          <w:lang w:val="en-GB"/>
        </w:rPr>
        <w:t xml:space="preserve"> 201</w:t>
      </w:r>
      <w:r w:rsidR="00F82D8C" w:rsidRPr="004A3C35">
        <w:rPr>
          <w:rFonts w:ascii="Tahoma" w:hAnsi="Tahoma" w:cs="Tahoma"/>
          <w:b/>
          <w:i/>
          <w:sz w:val="28"/>
          <w:szCs w:val="28"/>
          <w:lang w:val="en-GB"/>
        </w:rPr>
        <w:t>7</w:t>
      </w:r>
      <w:r w:rsidR="00C75767" w:rsidRPr="004A3C35">
        <w:rPr>
          <w:rFonts w:ascii="Tahoma" w:hAnsi="Tahoma" w:cs="Tahoma"/>
          <w:b/>
          <w:i/>
          <w:sz w:val="28"/>
          <w:szCs w:val="28"/>
          <w:lang w:val="en-GB"/>
        </w:rPr>
        <w:t xml:space="preserve"> – Final Report</w:t>
      </w:r>
    </w:p>
    <w:p w14:paraId="7D11B8B3" w14:textId="77777777" w:rsidR="008B3B75" w:rsidRPr="004A3C35" w:rsidRDefault="008B3B75" w:rsidP="008B3B75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  <w:lang w:val="en-GB"/>
        </w:rPr>
      </w:pPr>
    </w:p>
    <w:p w14:paraId="2BE7B80C" w14:textId="4578DBAE" w:rsidR="003F53FE" w:rsidRPr="004A3C35" w:rsidRDefault="00C75767" w:rsidP="00D86B66">
      <w:pPr>
        <w:jc w:val="both"/>
        <w:rPr>
          <w:rFonts w:ascii="Tahoma" w:hAnsi="Tahoma" w:cs="Tahoma"/>
          <w:b/>
          <w:i/>
          <w:sz w:val="24"/>
          <w:szCs w:val="24"/>
          <w:lang w:val="en-GB"/>
        </w:rPr>
      </w:pPr>
      <w:r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During the recent </w:t>
      </w:r>
      <w:r w:rsidR="001F4950" w:rsidRPr="004A3C35">
        <w:rPr>
          <w:rFonts w:ascii="Tahoma" w:hAnsi="Tahoma" w:cs="Tahoma"/>
          <w:b/>
          <w:i/>
          <w:sz w:val="24"/>
          <w:szCs w:val="24"/>
          <w:lang w:val="en-GB"/>
        </w:rPr>
        <w:t>80</w:t>
      </w:r>
      <w:r w:rsidR="00804495" w:rsidRPr="004A3C35">
        <w:rPr>
          <w:rFonts w:ascii="Tahoma" w:hAnsi="Tahoma" w:cs="Tahoma"/>
          <w:b/>
          <w:i/>
          <w:sz w:val="24"/>
          <w:szCs w:val="24"/>
          <w:vertAlign w:val="superscript"/>
          <w:lang w:val="en-GB"/>
        </w:rPr>
        <w:t>th</w:t>
      </w:r>
      <w:r w:rsidR="004E4CBC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r w:rsidR="00804495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edition of the Brussels Furniture Fair, there was an optimistic mood </w:t>
      </w:r>
      <w:r w:rsidR="007B3AA3">
        <w:rPr>
          <w:rFonts w:ascii="Tahoma" w:hAnsi="Tahoma" w:cs="Tahoma"/>
          <w:b/>
          <w:i/>
          <w:sz w:val="24"/>
          <w:szCs w:val="24"/>
          <w:lang w:val="en-GB"/>
        </w:rPr>
        <w:t xml:space="preserve">afoot </w:t>
      </w:r>
      <w:r w:rsidR="00804495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in the halls, despite a difficult year for the Belgian furniture trade. Over </w:t>
      </w:r>
      <w:r w:rsidR="001F4950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90% </w:t>
      </w:r>
      <w:r w:rsidR="00804495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of the exhibitors </w:t>
      </w:r>
      <w:r w:rsidR="007B3AA3">
        <w:rPr>
          <w:rFonts w:ascii="Tahoma" w:hAnsi="Tahoma" w:cs="Tahoma"/>
          <w:b/>
          <w:i/>
          <w:sz w:val="24"/>
          <w:szCs w:val="24"/>
          <w:lang w:val="en-GB"/>
        </w:rPr>
        <w:t>with whom we have been able to speak</w:t>
      </w:r>
      <w:r w:rsidR="00804495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 </w:t>
      </w:r>
      <w:r w:rsidR="007B3AA3">
        <w:rPr>
          <w:rFonts w:ascii="Tahoma" w:hAnsi="Tahoma" w:cs="Tahoma"/>
          <w:b/>
          <w:i/>
          <w:sz w:val="24"/>
          <w:szCs w:val="24"/>
          <w:lang w:val="en-GB"/>
        </w:rPr>
        <w:t>were</w:t>
      </w:r>
      <w:r w:rsidR="00804495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 downright enthusiastic about the 2017 Furniture Fair. Following last year’s decline, </w:t>
      </w:r>
      <w:r w:rsidR="00F25563" w:rsidRPr="004A3C35">
        <w:rPr>
          <w:rFonts w:ascii="Tahoma" w:hAnsi="Tahoma" w:cs="Tahoma"/>
          <w:b/>
          <w:i/>
          <w:sz w:val="24"/>
          <w:szCs w:val="24"/>
          <w:lang w:val="en-GB"/>
        </w:rPr>
        <w:t>this year’s visitor numbers showed a slight increase (+2.</w:t>
      </w:r>
      <w:r w:rsidR="004E4CBC" w:rsidRPr="004A3C35">
        <w:rPr>
          <w:rFonts w:ascii="Tahoma" w:hAnsi="Tahoma" w:cs="Tahoma"/>
          <w:b/>
          <w:i/>
          <w:sz w:val="24"/>
          <w:szCs w:val="24"/>
          <w:lang w:val="en-GB"/>
        </w:rPr>
        <w:t>24%)</w:t>
      </w:r>
      <w:r w:rsidR="001F4950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, </w:t>
      </w:r>
      <w:r w:rsidR="00F25563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but above all, it was the sales figures that were good, and in some cases excellent. </w:t>
      </w:r>
      <w:r w:rsidR="007B3AA3">
        <w:rPr>
          <w:rFonts w:ascii="Tahoma" w:hAnsi="Tahoma" w:cs="Tahoma"/>
          <w:b/>
          <w:i/>
          <w:sz w:val="24"/>
          <w:szCs w:val="24"/>
          <w:lang w:val="en-GB"/>
        </w:rPr>
        <w:t>For some time now, d</w:t>
      </w:r>
      <w:r w:rsidR="00D4581E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ue to the concentration in the market, the success of a trade fair edition has been unrelated to the number of visitors. Sadly, however, this is the only yardstick by which trade fairs are judged. The quality and </w:t>
      </w:r>
      <w:r w:rsidR="003F53FE" w:rsidRPr="004A3C35">
        <w:rPr>
          <w:rFonts w:ascii="Tahoma" w:hAnsi="Tahoma" w:cs="Tahoma"/>
          <w:b/>
          <w:i/>
          <w:sz w:val="24"/>
          <w:szCs w:val="24"/>
          <w:lang w:val="en-GB"/>
        </w:rPr>
        <w:t xml:space="preserve">buying potential are harder to measure, but </w:t>
      </w:r>
      <w:r w:rsidR="00D62832">
        <w:rPr>
          <w:rFonts w:ascii="Tahoma" w:hAnsi="Tahoma" w:cs="Tahoma"/>
          <w:b/>
          <w:i/>
          <w:sz w:val="24"/>
          <w:szCs w:val="24"/>
          <w:lang w:val="en-GB"/>
        </w:rPr>
        <w:t xml:space="preserve">are </w:t>
      </w:r>
      <w:r w:rsidR="003F53FE" w:rsidRPr="004A3C35">
        <w:rPr>
          <w:rFonts w:ascii="Tahoma" w:hAnsi="Tahoma" w:cs="Tahoma"/>
          <w:b/>
          <w:i/>
          <w:sz w:val="24"/>
          <w:szCs w:val="24"/>
          <w:lang w:val="en-GB"/>
        </w:rPr>
        <w:t>far more important. And luckily, both were present in profusion.</w:t>
      </w:r>
    </w:p>
    <w:p w14:paraId="738C6060" w14:textId="6C3E3602" w:rsidR="00A227D3" w:rsidRPr="004A3C35" w:rsidRDefault="003F53FE" w:rsidP="00D86B66">
      <w:pPr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4A3C35">
        <w:rPr>
          <w:rFonts w:ascii="Tahoma" w:hAnsi="Tahoma" w:cs="Tahoma"/>
          <w:b/>
          <w:sz w:val="24"/>
          <w:szCs w:val="24"/>
          <w:lang w:val="en-GB"/>
        </w:rPr>
        <w:t>An increasingly international trade</w:t>
      </w:r>
      <w:r w:rsidR="00A227D3" w:rsidRPr="004A3C35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D62832">
        <w:rPr>
          <w:rFonts w:ascii="Tahoma" w:hAnsi="Tahoma" w:cs="Tahoma"/>
          <w:b/>
          <w:sz w:val="24"/>
          <w:szCs w:val="24"/>
          <w:lang w:val="en-GB"/>
        </w:rPr>
        <w:t>audience</w:t>
      </w:r>
    </w:p>
    <w:p w14:paraId="6B5A2FAB" w14:textId="44287F2A" w:rsidR="001947C9" w:rsidRPr="004A3C35" w:rsidRDefault="004E4CBC" w:rsidP="00D86B66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>E</w:t>
      </w:r>
      <w:r w:rsidR="00A227D3" w:rsidRPr="004A3C35">
        <w:rPr>
          <w:rFonts w:ascii="Tahoma" w:hAnsi="Tahoma" w:cs="Tahoma"/>
          <w:sz w:val="24"/>
          <w:szCs w:val="24"/>
          <w:lang w:val="en-GB"/>
        </w:rPr>
        <w:t xml:space="preserve">very year, we see the </w:t>
      </w:r>
      <w:r w:rsidR="00D62832">
        <w:rPr>
          <w:rFonts w:ascii="Tahoma" w:hAnsi="Tahoma" w:cs="Tahoma"/>
          <w:sz w:val="24"/>
          <w:szCs w:val="24"/>
          <w:lang w:val="en-GB"/>
        </w:rPr>
        <w:t>proportion of</w:t>
      </w:r>
      <w:r w:rsidR="00A227D3" w:rsidRPr="004A3C35">
        <w:rPr>
          <w:rFonts w:ascii="Tahoma" w:hAnsi="Tahoma" w:cs="Tahoma"/>
          <w:sz w:val="24"/>
          <w:szCs w:val="24"/>
          <w:lang w:val="en-GB"/>
        </w:rPr>
        <w:t xml:space="preserve"> international visitors increase. This year, </w:t>
      </w:r>
      <w:r w:rsidR="00D62832">
        <w:rPr>
          <w:rFonts w:ascii="Tahoma" w:hAnsi="Tahoma" w:cs="Tahoma"/>
          <w:sz w:val="24"/>
          <w:szCs w:val="24"/>
          <w:lang w:val="en-GB"/>
        </w:rPr>
        <w:t>it rose to</w:t>
      </w:r>
      <w:r w:rsidR="00A227D3" w:rsidRPr="004A3C35">
        <w:rPr>
          <w:rFonts w:ascii="Tahoma" w:hAnsi="Tahoma" w:cs="Tahoma"/>
          <w:sz w:val="24"/>
          <w:szCs w:val="24"/>
          <w:lang w:val="en-GB"/>
        </w:rPr>
        <w:t xml:space="preserve"> 62.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16%, </w:t>
      </w:r>
      <w:r w:rsidR="00A227D3" w:rsidRPr="004A3C35">
        <w:rPr>
          <w:rFonts w:ascii="Tahoma" w:hAnsi="Tahoma" w:cs="Tahoma"/>
          <w:sz w:val="24"/>
          <w:szCs w:val="24"/>
          <w:lang w:val="en-GB"/>
        </w:rPr>
        <w:t>as opposed to 6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1% </w:t>
      </w:r>
      <w:r w:rsidR="00A227D3" w:rsidRPr="004A3C35">
        <w:rPr>
          <w:rFonts w:ascii="Tahoma" w:hAnsi="Tahoma" w:cs="Tahoma"/>
          <w:sz w:val="24"/>
          <w:szCs w:val="24"/>
          <w:lang w:val="en-GB"/>
        </w:rPr>
        <w:t>last year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="00A227D3" w:rsidRPr="004A3C35">
        <w:rPr>
          <w:rFonts w:ascii="Tahoma" w:hAnsi="Tahoma" w:cs="Tahoma"/>
          <w:sz w:val="24"/>
          <w:szCs w:val="24"/>
          <w:lang w:val="en-GB"/>
        </w:rPr>
        <w:t>The number of Belgian shops is still dec</w:t>
      </w:r>
      <w:r w:rsidR="00D62832">
        <w:rPr>
          <w:rFonts w:ascii="Tahoma" w:hAnsi="Tahoma" w:cs="Tahoma"/>
          <w:sz w:val="24"/>
          <w:szCs w:val="24"/>
          <w:lang w:val="en-GB"/>
        </w:rPr>
        <w:t>lining</w:t>
      </w:r>
      <w:r w:rsidR="00A227D3" w:rsidRPr="004A3C35">
        <w:rPr>
          <w:rFonts w:ascii="Tahoma" w:hAnsi="Tahoma" w:cs="Tahoma"/>
          <w:sz w:val="24"/>
          <w:szCs w:val="24"/>
          <w:lang w:val="en-GB"/>
        </w:rPr>
        <w:t>, and for the Belgian furniture trade, 2017 was a bad year. This means that there were also somewhat fewer Belgian visitors</w:t>
      </w:r>
      <w:r w:rsidR="004F3CCC" w:rsidRPr="004A3C35">
        <w:rPr>
          <w:rFonts w:ascii="Tahoma" w:hAnsi="Tahoma" w:cs="Tahoma"/>
          <w:sz w:val="24"/>
          <w:szCs w:val="24"/>
          <w:lang w:val="en-GB"/>
        </w:rPr>
        <w:t>, although the decline has stabilised (-0.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76%). </w:t>
      </w:r>
      <w:r w:rsidR="004F3CCC" w:rsidRPr="004A3C35">
        <w:rPr>
          <w:rFonts w:ascii="Tahoma" w:hAnsi="Tahoma" w:cs="Tahoma"/>
          <w:sz w:val="24"/>
          <w:szCs w:val="24"/>
          <w:lang w:val="en-GB"/>
        </w:rPr>
        <w:t>The number of foreign visitors also increased</w:t>
      </w:r>
      <w:r w:rsidR="005835C7">
        <w:rPr>
          <w:rFonts w:ascii="Tahoma" w:hAnsi="Tahoma" w:cs="Tahoma"/>
          <w:sz w:val="24"/>
          <w:szCs w:val="24"/>
          <w:lang w:val="en-GB"/>
        </w:rPr>
        <w:t>, also</w:t>
      </w:r>
      <w:r w:rsidR="004F3CCC" w:rsidRPr="004A3C35">
        <w:rPr>
          <w:rFonts w:ascii="Tahoma" w:hAnsi="Tahoma" w:cs="Tahoma"/>
          <w:sz w:val="24"/>
          <w:szCs w:val="24"/>
          <w:lang w:val="en-GB"/>
        </w:rPr>
        <w:t xml:space="preserve"> in absolute terms. Indeed, it is from abroad that the growth of the Furniture Fair </w:t>
      </w:r>
      <w:r w:rsidR="005835C7">
        <w:rPr>
          <w:rFonts w:ascii="Tahoma" w:hAnsi="Tahoma" w:cs="Tahoma"/>
          <w:sz w:val="24"/>
          <w:szCs w:val="24"/>
          <w:lang w:val="en-GB"/>
        </w:rPr>
        <w:t>needs to</w:t>
      </w:r>
      <w:r w:rsidR="004F3CCC" w:rsidRPr="004A3C35">
        <w:rPr>
          <w:rFonts w:ascii="Tahoma" w:hAnsi="Tahoma" w:cs="Tahoma"/>
          <w:sz w:val="24"/>
          <w:szCs w:val="24"/>
          <w:lang w:val="en-GB"/>
        </w:rPr>
        <w:t xml:space="preserve"> come. It goes without saying that as an organisation, we are </w:t>
      </w:r>
      <w:r w:rsidR="005835C7">
        <w:rPr>
          <w:rFonts w:ascii="Tahoma" w:hAnsi="Tahoma" w:cs="Tahoma"/>
          <w:sz w:val="24"/>
          <w:szCs w:val="24"/>
          <w:lang w:val="en-GB"/>
        </w:rPr>
        <w:t>very pleased</w:t>
      </w:r>
      <w:r w:rsidR="004F3CCC" w:rsidRPr="004A3C35">
        <w:rPr>
          <w:rFonts w:ascii="Tahoma" w:hAnsi="Tahoma" w:cs="Tahoma"/>
          <w:sz w:val="24"/>
          <w:szCs w:val="24"/>
          <w:lang w:val="en-GB"/>
        </w:rPr>
        <w:t xml:space="preserve"> with this! It is only from Germany/Switz</w:t>
      </w:r>
      <w:r w:rsidRPr="004A3C35">
        <w:rPr>
          <w:rFonts w:ascii="Tahoma" w:hAnsi="Tahoma" w:cs="Tahoma"/>
          <w:sz w:val="24"/>
          <w:szCs w:val="24"/>
          <w:lang w:val="en-GB"/>
        </w:rPr>
        <w:t>erland/</w:t>
      </w:r>
      <w:r w:rsidR="004F3CCC" w:rsidRPr="004A3C35">
        <w:rPr>
          <w:rFonts w:ascii="Tahoma" w:hAnsi="Tahoma" w:cs="Tahoma"/>
          <w:sz w:val="24"/>
          <w:szCs w:val="24"/>
          <w:lang w:val="en-GB"/>
        </w:rPr>
        <w:t>Austria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4F3CCC" w:rsidRPr="004A3C35">
        <w:rPr>
          <w:rFonts w:ascii="Tahoma" w:hAnsi="Tahoma" w:cs="Tahoma"/>
          <w:sz w:val="24"/>
          <w:szCs w:val="24"/>
          <w:lang w:val="en-GB"/>
        </w:rPr>
        <w:t xml:space="preserve">and from Great Britain and Ireland that we </w:t>
      </w:r>
      <w:r w:rsidR="005835C7">
        <w:rPr>
          <w:rFonts w:ascii="Tahoma" w:hAnsi="Tahoma" w:cs="Tahoma"/>
          <w:sz w:val="24"/>
          <w:szCs w:val="24"/>
          <w:lang w:val="en-GB"/>
        </w:rPr>
        <w:t xml:space="preserve">have </w:t>
      </w:r>
      <w:r w:rsidR="004F3CCC" w:rsidRPr="004A3C35">
        <w:rPr>
          <w:rFonts w:ascii="Tahoma" w:hAnsi="Tahoma" w:cs="Tahoma"/>
          <w:sz w:val="24"/>
          <w:szCs w:val="24"/>
          <w:lang w:val="en-GB"/>
        </w:rPr>
        <w:t>see</w:t>
      </w:r>
      <w:r w:rsidR="005835C7">
        <w:rPr>
          <w:rFonts w:ascii="Tahoma" w:hAnsi="Tahoma" w:cs="Tahoma"/>
          <w:sz w:val="24"/>
          <w:szCs w:val="24"/>
          <w:lang w:val="en-GB"/>
        </w:rPr>
        <w:t>n</w:t>
      </w:r>
      <w:r w:rsidR="004F3CCC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D27C83" w:rsidRPr="004A3C35">
        <w:rPr>
          <w:rFonts w:ascii="Tahoma" w:hAnsi="Tahoma" w:cs="Tahoma"/>
          <w:sz w:val="24"/>
          <w:szCs w:val="24"/>
          <w:lang w:val="en-GB"/>
        </w:rPr>
        <w:t xml:space="preserve">a </w:t>
      </w:r>
      <w:r w:rsidR="005835C7">
        <w:rPr>
          <w:rFonts w:ascii="Tahoma" w:hAnsi="Tahoma" w:cs="Tahoma"/>
          <w:sz w:val="24"/>
          <w:szCs w:val="24"/>
          <w:lang w:val="en-GB"/>
        </w:rPr>
        <w:t xml:space="preserve">tiny </w:t>
      </w:r>
      <w:r w:rsidR="00D27C83" w:rsidRPr="004A3C35">
        <w:rPr>
          <w:rFonts w:ascii="Tahoma" w:hAnsi="Tahoma" w:cs="Tahoma"/>
          <w:sz w:val="24"/>
          <w:szCs w:val="24"/>
          <w:lang w:val="en-GB"/>
        </w:rPr>
        <w:t>decline of -0.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29% </w:t>
      </w:r>
      <w:r w:rsidR="00D27C83" w:rsidRPr="004A3C35">
        <w:rPr>
          <w:rFonts w:ascii="Tahoma" w:hAnsi="Tahoma" w:cs="Tahoma"/>
          <w:sz w:val="24"/>
          <w:szCs w:val="24"/>
          <w:lang w:val="en-GB"/>
        </w:rPr>
        <w:t>and -1.</w:t>
      </w:r>
      <w:r w:rsidRPr="004A3C35">
        <w:rPr>
          <w:rFonts w:ascii="Tahoma" w:hAnsi="Tahoma" w:cs="Tahoma"/>
          <w:sz w:val="24"/>
          <w:szCs w:val="24"/>
          <w:lang w:val="en-GB"/>
        </w:rPr>
        <w:t>5%</w:t>
      </w:r>
      <w:r w:rsidR="00D27C83" w:rsidRPr="004A3C35">
        <w:rPr>
          <w:rFonts w:ascii="Tahoma" w:hAnsi="Tahoma" w:cs="Tahoma"/>
          <w:sz w:val="24"/>
          <w:szCs w:val="24"/>
          <w:lang w:val="en-GB"/>
        </w:rPr>
        <w:t xml:space="preserve"> respectively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="00D27C83" w:rsidRPr="004A3C35">
        <w:rPr>
          <w:rFonts w:ascii="Tahoma" w:hAnsi="Tahoma" w:cs="Tahoma"/>
          <w:sz w:val="24"/>
          <w:szCs w:val="24"/>
          <w:lang w:val="en-GB"/>
        </w:rPr>
        <w:t xml:space="preserve">In reality, this translates to a mere 4 visitors fewer from Germany and 8 fewer from Great Britain, which is </w:t>
      </w:r>
      <w:r w:rsidR="005835C7">
        <w:rPr>
          <w:rFonts w:ascii="Tahoma" w:hAnsi="Tahoma" w:cs="Tahoma"/>
          <w:sz w:val="24"/>
          <w:szCs w:val="24"/>
          <w:lang w:val="en-GB"/>
        </w:rPr>
        <w:t>actually</w:t>
      </w:r>
      <w:r w:rsidR="00D27C83" w:rsidRPr="004A3C35">
        <w:rPr>
          <w:rFonts w:ascii="Tahoma" w:hAnsi="Tahoma" w:cs="Tahoma"/>
          <w:sz w:val="24"/>
          <w:szCs w:val="24"/>
          <w:lang w:val="en-GB"/>
        </w:rPr>
        <w:t xml:space="preserve"> an entirely normal fluctuation. The growing market in the Netherlands and France </w:t>
      </w:r>
      <w:r w:rsidR="005835C7">
        <w:rPr>
          <w:rFonts w:ascii="Tahoma" w:hAnsi="Tahoma" w:cs="Tahoma"/>
          <w:sz w:val="24"/>
          <w:szCs w:val="24"/>
          <w:lang w:val="en-GB"/>
        </w:rPr>
        <w:t>translated into</w:t>
      </w:r>
      <w:r w:rsidR="00E769AF" w:rsidRPr="004A3C35">
        <w:rPr>
          <w:rFonts w:ascii="Tahoma" w:hAnsi="Tahoma" w:cs="Tahoma"/>
          <w:sz w:val="24"/>
          <w:szCs w:val="24"/>
          <w:lang w:val="en-GB"/>
        </w:rPr>
        <w:t xml:space="preserve"> a pleasing growth in visitor numbers from these two countries, which are traditionally very important for Brussels. From the Netherlands, there were 1.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83% </w:t>
      </w:r>
      <w:r w:rsidR="00E769AF" w:rsidRPr="004A3C35">
        <w:rPr>
          <w:rFonts w:ascii="Tahoma" w:hAnsi="Tahoma" w:cs="Tahoma"/>
          <w:sz w:val="24"/>
          <w:szCs w:val="24"/>
          <w:lang w:val="en-GB"/>
        </w:rPr>
        <w:t>more visitors, and from France there was a significant increase of 7.</w:t>
      </w:r>
      <w:r w:rsidR="00071159" w:rsidRPr="004A3C35">
        <w:rPr>
          <w:rFonts w:ascii="Tahoma" w:hAnsi="Tahoma" w:cs="Tahoma"/>
          <w:sz w:val="24"/>
          <w:szCs w:val="24"/>
          <w:lang w:val="en-GB"/>
        </w:rPr>
        <w:t xml:space="preserve">28%! </w:t>
      </w:r>
      <w:r w:rsidR="00E769AF" w:rsidRPr="004A3C35">
        <w:rPr>
          <w:rFonts w:ascii="Tahoma" w:hAnsi="Tahoma" w:cs="Tahoma"/>
          <w:sz w:val="24"/>
          <w:szCs w:val="24"/>
          <w:lang w:val="en-GB"/>
        </w:rPr>
        <w:t>There was also a pleasing increase in visitors from other countries</w:t>
      </w:r>
      <w:r w:rsidR="00122E3C" w:rsidRPr="004A3C35">
        <w:rPr>
          <w:rFonts w:ascii="Tahoma" w:hAnsi="Tahoma" w:cs="Tahoma"/>
          <w:sz w:val="24"/>
          <w:szCs w:val="24"/>
          <w:lang w:val="en-GB"/>
        </w:rPr>
        <w:t>, of 8.</w:t>
      </w:r>
      <w:r w:rsidR="00071159" w:rsidRPr="004A3C35">
        <w:rPr>
          <w:rFonts w:ascii="Tahoma" w:hAnsi="Tahoma" w:cs="Tahoma"/>
          <w:sz w:val="24"/>
          <w:szCs w:val="24"/>
          <w:lang w:val="en-GB"/>
        </w:rPr>
        <w:t xml:space="preserve">71%. </w:t>
      </w:r>
      <w:r w:rsidR="00122E3C" w:rsidRPr="004A3C35">
        <w:rPr>
          <w:rFonts w:ascii="Tahoma" w:hAnsi="Tahoma" w:cs="Tahoma"/>
          <w:sz w:val="24"/>
          <w:szCs w:val="24"/>
          <w:lang w:val="en-GB"/>
        </w:rPr>
        <w:t xml:space="preserve">In total, we welcomed </w:t>
      </w:r>
      <w:r w:rsidR="00071159" w:rsidRPr="004A3C35">
        <w:rPr>
          <w:rFonts w:ascii="Tahoma" w:hAnsi="Tahoma" w:cs="Tahoma"/>
          <w:sz w:val="24"/>
          <w:szCs w:val="24"/>
          <w:lang w:val="en-GB"/>
        </w:rPr>
        <w:t xml:space="preserve">463 </w:t>
      </w:r>
      <w:r w:rsidR="00122E3C" w:rsidRPr="004A3C35">
        <w:rPr>
          <w:rFonts w:ascii="Tahoma" w:hAnsi="Tahoma" w:cs="Tahoma"/>
          <w:sz w:val="24"/>
          <w:szCs w:val="24"/>
          <w:lang w:val="en-GB"/>
        </w:rPr>
        <w:t>more guests from abroad.</w:t>
      </w:r>
    </w:p>
    <w:p w14:paraId="7DE3A96E" w14:textId="6180429F" w:rsidR="004E4CBC" w:rsidRPr="004A3C35" w:rsidRDefault="00EC3D5F" w:rsidP="00D86B66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 xml:space="preserve">Furthermore, the quality was also good, and this is difficult to express in figures. All the groups from France and the Netherlands were present, </w:t>
      </w:r>
      <w:r w:rsidR="00F24914" w:rsidRPr="004A3C35">
        <w:rPr>
          <w:rFonts w:ascii="Tahoma" w:hAnsi="Tahoma" w:cs="Tahoma"/>
          <w:sz w:val="24"/>
          <w:szCs w:val="24"/>
          <w:lang w:val="en-GB"/>
        </w:rPr>
        <w:t>and a number of key purchasing groups from Germany also made their way to Brussels. In addition, there were also a considerable number of large individual furniture shops. All have placed good orders, and this confirms Brussels Furniture Fair</w:t>
      </w:r>
      <w:r w:rsidR="00A274AB">
        <w:rPr>
          <w:rFonts w:ascii="Tahoma" w:hAnsi="Tahoma" w:cs="Tahoma"/>
          <w:sz w:val="24"/>
          <w:szCs w:val="24"/>
          <w:lang w:val="en-GB"/>
        </w:rPr>
        <w:t>’s reputation</w:t>
      </w:r>
      <w:r w:rsidR="00F24914" w:rsidRPr="004A3C35">
        <w:rPr>
          <w:rFonts w:ascii="Tahoma" w:hAnsi="Tahoma" w:cs="Tahoma"/>
          <w:sz w:val="24"/>
          <w:szCs w:val="24"/>
          <w:lang w:val="en-GB"/>
        </w:rPr>
        <w:t xml:space="preserve"> as a true sales </w:t>
      </w:r>
      <w:r w:rsidR="00F24914" w:rsidRPr="004A3C35">
        <w:rPr>
          <w:rFonts w:ascii="Tahoma" w:hAnsi="Tahoma" w:cs="Tahoma"/>
          <w:sz w:val="24"/>
          <w:szCs w:val="24"/>
          <w:lang w:val="en-GB"/>
        </w:rPr>
        <w:lastRenderedPageBreak/>
        <w:t>fair. The total visitor numbers</w:t>
      </w:r>
      <w:r w:rsidR="002E611B" w:rsidRPr="004A3C35">
        <w:rPr>
          <w:rFonts w:ascii="Tahoma" w:hAnsi="Tahoma" w:cs="Tahoma"/>
          <w:sz w:val="24"/>
          <w:szCs w:val="24"/>
          <w:lang w:val="en-GB"/>
        </w:rPr>
        <w:t>, 18,</w:t>
      </w:r>
      <w:r w:rsidR="00071159" w:rsidRPr="004A3C35">
        <w:rPr>
          <w:rFonts w:ascii="Tahoma" w:hAnsi="Tahoma" w:cs="Tahoma"/>
          <w:sz w:val="24"/>
          <w:szCs w:val="24"/>
          <w:lang w:val="en-GB"/>
        </w:rPr>
        <w:t>668</w:t>
      </w:r>
      <w:r w:rsidR="002E611B" w:rsidRPr="004A3C35">
        <w:rPr>
          <w:rFonts w:ascii="Tahoma" w:hAnsi="Tahoma" w:cs="Tahoma"/>
          <w:sz w:val="24"/>
          <w:szCs w:val="24"/>
          <w:lang w:val="en-GB"/>
        </w:rPr>
        <w:t xml:space="preserve"> represented an </w:t>
      </w:r>
      <w:r w:rsidR="00D62D25">
        <w:rPr>
          <w:rFonts w:ascii="Tahoma" w:hAnsi="Tahoma" w:cs="Tahoma"/>
          <w:sz w:val="24"/>
          <w:szCs w:val="24"/>
          <w:lang w:val="en-GB"/>
        </w:rPr>
        <w:t xml:space="preserve">overall </w:t>
      </w:r>
      <w:r w:rsidR="002E611B" w:rsidRPr="004A3C35">
        <w:rPr>
          <w:rFonts w:ascii="Tahoma" w:hAnsi="Tahoma" w:cs="Tahoma"/>
          <w:sz w:val="24"/>
          <w:szCs w:val="24"/>
          <w:lang w:val="en-GB"/>
        </w:rPr>
        <w:t xml:space="preserve">increase of </w:t>
      </w:r>
      <w:r w:rsidR="00071159" w:rsidRPr="004A3C35">
        <w:rPr>
          <w:rFonts w:ascii="Tahoma" w:hAnsi="Tahoma" w:cs="Tahoma"/>
          <w:sz w:val="24"/>
          <w:szCs w:val="24"/>
          <w:lang w:val="en-GB"/>
        </w:rPr>
        <w:t xml:space="preserve">409 </w:t>
      </w:r>
      <w:r w:rsidR="002E611B" w:rsidRPr="004A3C35">
        <w:rPr>
          <w:rFonts w:ascii="Tahoma" w:hAnsi="Tahoma" w:cs="Tahoma"/>
          <w:sz w:val="24"/>
          <w:szCs w:val="24"/>
          <w:lang w:val="en-GB"/>
        </w:rPr>
        <w:t>visitors (+2.</w:t>
      </w:r>
      <w:r w:rsidR="00071159" w:rsidRPr="004A3C35">
        <w:rPr>
          <w:rFonts w:ascii="Tahoma" w:hAnsi="Tahoma" w:cs="Tahoma"/>
          <w:sz w:val="24"/>
          <w:szCs w:val="24"/>
          <w:lang w:val="en-GB"/>
        </w:rPr>
        <w:t xml:space="preserve">24%). </w:t>
      </w:r>
    </w:p>
    <w:p w14:paraId="7E885654" w14:textId="7E60850E" w:rsidR="00083F68" w:rsidRPr="004A3C35" w:rsidRDefault="002E611B" w:rsidP="00071159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 xml:space="preserve">Once again, it also became clear that the result of a fair </w:t>
      </w:r>
      <w:r w:rsidR="00D62D25">
        <w:rPr>
          <w:rFonts w:ascii="Tahoma" w:hAnsi="Tahoma" w:cs="Tahoma"/>
          <w:sz w:val="24"/>
          <w:szCs w:val="24"/>
          <w:lang w:val="en-GB"/>
        </w:rPr>
        <w:t>only becomes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definitive on the last day, and that every day counts. A number of exhibitors had not yet achieved the expected result on Monday evening, but by closing time on Wednesday evening, the balance had shifted decisively </w:t>
      </w:r>
      <w:r w:rsidR="00D62D25">
        <w:rPr>
          <w:rFonts w:ascii="Tahoma" w:hAnsi="Tahoma" w:cs="Tahoma"/>
          <w:sz w:val="24"/>
          <w:szCs w:val="24"/>
          <w:lang w:val="en-GB"/>
        </w:rPr>
        <w:t>in a positive direction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="00083F68" w:rsidRPr="004A3C35">
        <w:rPr>
          <w:rFonts w:ascii="Tahoma" w:hAnsi="Tahoma" w:cs="Tahoma"/>
          <w:sz w:val="24"/>
          <w:szCs w:val="24"/>
          <w:lang w:val="en-GB"/>
        </w:rPr>
        <w:t xml:space="preserve">Moreover, the increase in visitor numbers was apparent every day, but perhaps not in every hall. </w:t>
      </w:r>
      <w:r w:rsidR="000F178E">
        <w:rPr>
          <w:rFonts w:ascii="Tahoma" w:hAnsi="Tahoma" w:cs="Tahoma"/>
          <w:sz w:val="24"/>
          <w:szCs w:val="24"/>
          <w:lang w:val="en-GB"/>
        </w:rPr>
        <w:t>U</w:t>
      </w:r>
      <w:r w:rsidR="00083F68" w:rsidRPr="004A3C35">
        <w:rPr>
          <w:rFonts w:ascii="Tahoma" w:hAnsi="Tahoma" w:cs="Tahoma"/>
          <w:sz w:val="24"/>
          <w:szCs w:val="24"/>
          <w:lang w:val="en-GB"/>
        </w:rPr>
        <w:t xml:space="preserve">ltimately, </w:t>
      </w:r>
      <w:r w:rsidR="000F178E">
        <w:rPr>
          <w:rFonts w:ascii="Tahoma" w:hAnsi="Tahoma" w:cs="Tahoma"/>
          <w:sz w:val="24"/>
          <w:szCs w:val="24"/>
          <w:lang w:val="en-GB"/>
        </w:rPr>
        <w:t xml:space="preserve">however, </w:t>
      </w:r>
      <w:r w:rsidR="00083F68" w:rsidRPr="004A3C35">
        <w:rPr>
          <w:rFonts w:ascii="Tahoma" w:hAnsi="Tahoma" w:cs="Tahoma"/>
          <w:sz w:val="24"/>
          <w:szCs w:val="24"/>
          <w:lang w:val="en-GB"/>
        </w:rPr>
        <w:t>what counts is the final result.</w:t>
      </w:r>
    </w:p>
    <w:p w14:paraId="56A1E66B" w14:textId="1DBB4496" w:rsidR="005560C8" w:rsidRPr="004A3C35" w:rsidRDefault="005560C8" w:rsidP="005560C8">
      <w:pPr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4A3C35">
        <w:rPr>
          <w:rFonts w:ascii="Tahoma" w:hAnsi="Tahoma" w:cs="Tahoma"/>
          <w:b/>
          <w:sz w:val="24"/>
          <w:szCs w:val="24"/>
          <w:lang w:val="en-GB"/>
        </w:rPr>
        <w:t>201</w:t>
      </w:r>
      <w:r w:rsidR="001947C9" w:rsidRPr="004A3C35">
        <w:rPr>
          <w:rFonts w:ascii="Tahoma" w:hAnsi="Tahoma" w:cs="Tahoma"/>
          <w:b/>
          <w:sz w:val="24"/>
          <w:szCs w:val="24"/>
          <w:lang w:val="en-GB"/>
        </w:rPr>
        <w:t>7</w:t>
      </w:r>
      <w:r w:rsidR="00083F68" w:rsidRPr="004A3C35">
        <w:rPr>
          <w:rFonts w:ascii="Tahoma" w:hAnsi="Tahoma" w:cs="Tahoma"/>
          <w:b/>
          <w:sz w:val="24"/>
          <w:szCs w:val="24"/>
          <w:lang w:val="en-GB"/>
        </w:rPr>
        <w:t xml:space="preserve"> Visitors</w:t>
      </w:r>
    </w:p>
    <w:tbl>
      <w:tblPr>
        <w:tblStyle w:val="Tabelraster"/>
        <w:tblW w:w="0" w:type="auto"/>
        <w:tblInd w:w="178" w:type="dxa"/>
        <w:tblLook w:val="04A0" w:firstRow="1" w:lastRow="0" w:firstColumn="1" w:lastColumn="0" w:noHBand="0" w:noVBand="1"/>
      </w:tblPr>
      <w:tblGrid>
        <w:gridCol w:w="1478"/>
        <w:gridCol w:w="1133"/>
        <w:gridCol w:w="1133"/>
        <w:gridCol w:w="1084"/>
        <w:gridCol w:w="1387"/>
      </w:tblGrid>
      <w:tr w:rsidR="001947C9" w:rsidRPr="004A3C35" w14:paraId="54A58363" w14:textId="77777777" w:rsidTr="005560C8">
        <w:trPr>
          <w:trHeight w:val="255"/>
        </w:trPr>
        <w:tc>
          <w:tcPr>
            <w:tcW w:w="1478" w:type="dxa"/>
            <w:noWrap/>
            <w:hideMark/>
          </w:tcPr>
          <w:p w14:paraId="1C118338" w14:textId="77777777" w:rsidR="001947C9" w:rsidRPr="004A3C35" w:rsidRDefault="001947C9" w:rsidP="00C75767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</w:p>
        </w:tc>
        <w:tc>
          <w:tcPr>
            <w:tcW w:w="1133" w:type="dxa"/>
            <w:noWrap/>
            <w:hideMark/>
          </w:tcPr>
          <w:p w14:paraId="66E3C7D8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2016</w:t>
            </w:r>
          </w:p>
        </w:tc>
        <w:tc>
          <w:tcPr>
            <w:tcW w:w="1133" w:type="dxa"/>
            <w:noWrap/>
            <w:hideMark/>
          </w:tcPr>
          <w:p w14:paraId="4B7694C4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2017</w:t>
            </w:r>
          </w:p>
        </w:tc>
        <w:tc>
          <w:tcPr>
            <w:tcW w:w="1084" w:type="dxa"/>
          </w:tcPr>
          <w:p w14:paraId="1F36013E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+/-</w:t>
            </w:r>
          </w:p>
        </w:tc>
        <w:tc>
          <w:tcPr>
            <w:tcW w:w="1387" w:type="dxa"/>
            <w:noWrap/>
            <w:hideMark/>
          </w:tcPr>
          <w:p w14:paraId="75DA596C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+/-%</w:t>
            </w:r>
          </w:p>
        </w:tc>
      </w:tr>
      <w:tr w:rsidR="001947C9" w:rsidRPr="004A3C35" w14:paraId="755501AF" w14:textId="77777777" w:rsidTr="005560C8">
        <w:trPr>
          <w:trHeight w:val="255"/>
        </w:trPr>
        <w:tc>
          <w:tcPr>
            <w:tcW w:w="1478" w:type="dxa"/>
            <w:noWrap/>
            <w:hideMark/>
          </w:tcPr>
          <w:p w14:paraId="6CAE503E" w14:textId="77777777" w:rsidR="001947C9" w:rsidRPr="004A3C35" w:rsidRDefault="001947C9" w:rsidP="00C75767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BE/LUX</w:t>
            </w:r>
          </w:p>
        </w:tc>
        <w:tc>
          <w:tcPr>
            <w:tcW w:w="1133" w:type="dxa"/>
            <w:noWrap/>
            <w:hideMark/>
          </w:tcPr>
          <w:p w14:paraId="76494E36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7118</w:t>
            </w:r>
          </w:p>
        </w:tc>
        <w:tc>
          <w:tcPr>
            <w:tcW w:w="1133" w:type="dxa"/>
            <w:noWrap/>
            <w:hideMark/>
          </w:tcPr>
          <w:p w14:paraId="754A58D6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7064</w:t>
            </w:r>
          </w:p>
        </w:tc>
        <w:tc>
          <w:tcPr>
            <w:tcW w:w="1084" w:type="dxa"/>
          </w:tcPr>
          <w:p w14:paraId="403F073F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-54</w:t>
            </w:r>
          </w:p>
        </w:tc>
        <w:tc>
          <w:tcPr>
            <w:tcW w:w="1387" w:type="dxa"/>
            <w:noWrap/>
            <w:hideMark/>
          </w:tcPr>
          <w:p w14:paraId="4D05DF51" w14:textId="113A1E18" w:rsidR="001947C9" w:rsidRPr="004A3C35" w:rsidRDefault="00083F68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-0.</w:t>
            </w:r>
            <w:r w:rsidR="001947C9" w:rsidRPr="004A3C35">
              <w:rPr>
                <w:rFonts w:ascii="Tahoma" w:hAnsi="Tahoma" w:cs="Tahoma"/>
                <w:sz w:val="24"/>
                <w:szCs w:val="24"/>
                <w:lang w:val="en-GB"/>
              </w:rPr>
              <w:t>76%</w:t>
            </w:r>
          </w:p>
        </w:tc>
      </w:tr>
      <w:tr w:rsidR="001947C9" w:rsidRPr="004A3C35" w14:paraId="2DD66931" w14:textId="77777777" w:rsidTr="005560C8">
        <w:trPr>
          <w:trHeight w:val="255"/>
        </w:trPr>
        <w:tc>
          <w:tcPr>
            <w:tcW w:w="1478" w:type="dxa"/>
            <w:noWrap/>
            <w:hideMark/>
          </w:tcPr>
          <w:p w14:paraId="592E9FEB" w14:textId="77777777" w:rsidR="001947C9" w:rsidRPr="004A3C35" w:rsidRDefault="001947C9" w:rsidP="00C75767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NL</w:t>
            </w:r>
          </w:p>
        </w:tc>
        <w:tc>
          <w:tcPr>
            <w:tcW w:w="1133" w:type="dxa"/>
            <w:noWrap/>
            <w:hideMark/>
          </w:tcPr>
          <w:p w14:paraId="6CB9D242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4729</w:t>
            </w:r>
          </w:p>
        </w:tc>
        <w:tc>
          <w:tcPr>
            <w:tcW w:w="1133" w:type="dxa"/>
            <w:noWrap/>
            <w:hideMark/>
          </w:tcPr>
          <w:p w14:paraId="2FC430A7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4817</w:t>
            </w:r>
          </w:p>
        </w:tc>
        <w:tc>
          <w:tcPr>
            <w:tcW w:w="1084" w:type="dxa"/>
          </w:tcPr>
          <w:p w14:paraId="148B481E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+88</w:t>
            </w:r>
          </w:p>
        </w:tc>
        <w:tc>
          <w:tcPr>
            <w:tcW w:w="1387" w:type="dxa"/>
            <w:noWrap/>
            <w:hideMark/>
          </w:tcPr>
          <w:p w14:paraId="3E5A6B62" w14:textId="2F28D625" w:rsidR="001947C9" w:rsidRPr="004A3C35" w:rsidRDefault="00083F68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+1.</w:t>
            </w:r>
            <w:r w:rsidR="001947C9" w:rsidRPr="004A3C35">
              <w:rPr>
                <w:rFonts w:ascii="Tahoma" w:hAnsi="Tahoma" w:cs="Tahoma"/>
                <w:sz w:val="24"/>
                <w:szCs w:val="24"/>
                <w:lang w:val="en-GB"/>
              </w:rPr>
              <w:t>83%</w:t>
            </w:r>
          </w:p>
        </w:tc>
      </w:tr>
      <w:tr w:rsidR="001947C9" w:rsidRPr="004A3C35" w14:paraId="78238CD2" w14:textId="77777777" w:rsidTr="005560C8">
        <w:trPr>
          <w:trHeight w:val="255"/>
        </w:trPr>
        <w:tc>
          <w:tcPr>
            <w:tcW w:w="1478" w:type="dxa"/>
            <w:noWrap/>
            <w:hideMark/>
          </w:tcPr>
          <w:p w14:paraId="158E476F" w14:textId="77777777" w:rsidR="001947C9" w:rsidRPr="004A3C35" w:rsidRDefault="001947C9" w:rsidP="00C75767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FR</w:t>
            </w:r>
          </w:p>
        </w:tc>
        <w:tc>
          <w:tcPr>
            <w:tcW w:w="1133" w:type="dxa"/>
            <w:noWrap/>
            <w:hideMark/>
          </w:tcPr>
          <w:p w14:paraId="0E571D82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2431</w:t>
            </w:r>
          </w:p>
        </w:tc>
        <w:tc>
          <w:tcPr>
            <w:tcW w:w="1133" w:type="dxa"/>
            <w:noWrap/>
            <w:hideMark/>
          </w:tcPr>
          <w:p w14:paraId="3F13AFD6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2620</w:t>
            </w:r>
          </w:p>
        </w:tc>
        <w:tc>
          <w:tcPr>
            <w:tcW w:w="1084" w:type="dxa"/>
          </w:tcPr>
          <w:p w14:paraId="714D73A4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+189</w:t>
            </w:r>
          </w:p>
        </w:tc>
        <w:tc>
          <w:tcPr>
            <w:tcW w:w="1387" w:type="dxa"/>
            <w:noWrap/>
            <w:hideMark/>
          </w:tcPr>
          <w:p w14:paraId="435A3EAF" w14:textId="7F0C7E47" w:rsidR="001947C9" w:rsidRPr="004A3C35" w:rsidRDefault="00083F68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+7.</w:t>
            </w:r>
            <w:r w:rsidR="001947C9" w:rsidRPr="004A3C35">
              <w:rPr>
                <w:rFonts w:ascii="Tahoma" w:hAnsi="Tahoma" w:cs="Tahoma"/>
                <w:sz w:val="24"/>
                <w:szCs w:val="24"/>
                <w:lang w:val="en-GB"/>
              </w:rPr>
              <w:t>21%</w:t>
            </w:r>
          </w:p>
        </w:tc>
      </w:tr>
      <w:tr w:rsidR="001947C9" w:rsidRPr="004A3C35" w14:paraId="47A8B863" w14:textId="77777777" w:rsidTr="005560C8">
        <w:trPr>
          <w:trHeight w:val="255"/>
        </w:trPr>
        <w:tc>
          <w:tcPr>
            <w:tcW w:w="1478" w:type="dxa"/>
            <w:noWrap/>
            <w:hideMark/>
          </w:tcPr>
          <w:p w14:paraId="06DE5EE9" w14:textId="77777777" w:rsidR="001947C9" w:rsidRPr="004A3C35" w:rsidRDefault="001947C9" w:rsidP="00C75767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DE/AT/CH</w:t>
            </w:r>
          </w:p>
        </w:tc>
        <w:tc>
          <w:tcPr>
            <w:tcW w:w="1133" w:type="dxa"/>
            <w:noWrap/>
            <w:hideMark/>
          </w:tcPr>
          <w:p w14:paraId="1BEBC59F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1363</w:t>
            </w:r>
          </w:p>
        </w:tc>
        <w:tc>
          <w:tcPr>
            <w:tcW w:w="1133" w:type="dxa"/>
            <w:noWrap/>
            <w:hideMark/>
          </w:tcPr>
          <w:p w14:paraId="3F092859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1359</w:t>
            </w:r>
          </w:p>
        </w:tc>
        <w:tc>
          <w:tcPr>
            <w:tcW w:w="1084" w:type="dxa"/>
          </w:tcPr>
          <w:p w14:paraId="5D5DB207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-4</w:t>
            </w:r>
          </w:p>
        </w:tc>
        <w:tc>
          <w:tcPr>
            <w:tcW w:w="1387" w:type="dxa"/>
            <w:noWrap/>
            <w:hideMark/>
          </w:tcPr>
          <w:p w14:paraId="6E838C42" w14:textId="7148E7F3" w:rsidR="001947C9" w:rsidRPr="004A3C35" w:rsidRDefault="00083F68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-0.</w:t>
            </w:r>
            <w:r w:rsidR="001947C9" w:rsidRPr="004A3C35">
              <w:rPr>
                <w:rFonts w:ascii="Tahoma" w:hAnsi="Tahoma" w:cs="Tahoma"/>
                <w:sz w:val="24"/>
                <w:szCs w:val="24"/>
                <w:lang w:val="en-GB"/>
              </w:rPr>
              <w:t>29%</w:t>
            </w:r>
          </w:p>
        </w:tc>
      </w:tr>
      <w:tr w:rsidR="001947C9" w:rsidRPr="004A3C35" w14:paraId="0F515F95" w14:textId="77777777" w:rsidTr="005560C8">
        <w:trPr>
          <w:trHeight w:val="255"/>
        </w:trPr>
        <w:tc>
          <w:tcPr>
            <w:tcW w:w="1478" w:type="dxa"/>
            <w:noWrap/>
            <w:hideMark/>
          </w:tcPr>
          <w:p w14:paraId="2EB683E9" w14:textId="77777777" w:rsidR="001947C9" w:rsidRPr="004A3C35" w:rsidRDefault="001947C9" w:rsidP="00C75767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UK/IE</w:t>
            </w:r>
          </w:p>
        </w:tc>
        <w:tc>
          <w:tcPr>
            <w:tcW w:w="1133" w:type="dxa"/>
            <w:noWrap/>
            <w:hideMark/>
          </w:tcPr>
          <w:p w14:paraId="2AEF423C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542</w:t>
            </w:r>
          </w:p>
        </w:tc>
        <w:tc>
          <w:tcPr>
            <w:tcW w:w="1133" w:type="dxa"/>
            <w:noWrap/>
            <w:hideMark/>
          </w:tcPr>
          <w:p w14:paraId="37CCC14D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534</w:t>
            </w:r>
          </w:p>
        </w:tc>
        <w:tc>
          <w:tcPr>
            <w:tcW w:w="1084" w:type="dxa"/>
          </w:tcPr>
          <w:p w14:paraId="45208814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-8</w:t>
            </w:r>
          </w:p>
        </w:tc>
        <w:tc>
          <w:tcPr>
            <w:tcW w:w="1387" w:type="dxa"/>
            <w:noWrap/>
            <w:hideMark/>
          </w:tcPr>
          <w:p w14:paraId="0C1150B1" w14:textId="6DA017FC" w:rsidR="001947C9" w:rsidRPr="004A3C35" w:rsidRDefault="00083F68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-1.</w:t>
            </w:r>
            <w:r w:rsidR="001947C9" w:rsidRPr="004A3C35">
              <w:rPr>
                <w:rFonts w:ascii="Tahoma" w:hAnsi="Tahoma" w:cs="Tahoma"/>
                <w:sz w:val="24"/>
                <w:szCs w:val="24"/>
                <w:lang w:val="en-GB"/>
              </w:rPr>
              <w:t>50%</w:t>
            </w:r>
          </w:p>
        </w:tc>
      </w:tr>
      <w:tr w:rsidR="001947C9" w:rsidRPr="004A3C35" w14:paraId="07AE59A1" w14:textId="77777777" w:rsidTr="005560C8">
        <w:trPr>
          <w:trHeight w:val="255"/>
        </w:trPr>
        <w:tc>
          <w:tcPr>
            <w:tcW w:w="1478" w:type="dxa"/>
            <w:noWrap/>
            <w:hideMark/>
          </w:tcPr>
          <w:p w14:paraId="3FCCA355" w14:textId="0830D2BF" w:rsidR="001947C9" w:rsidRPr="004A3C35" w:rsidRDefault="00083F68" w:rsidP="00C75767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Other</w:t>
            </w:r>
          </w:p>
        </w:tc>
        <w:tc>
          <w:tcPr>
            <w:tcW w:w="1133" w:type="dxa"/>
            <w:noWrap/>
            <w:hideMark/>
          </w:tcPr>
          <w:p w14:paraId="28A2C34E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2076</w:t>
            </w:r>
          </w:p>
        </w:tc>
        <w:tc>
          <w:tcPr>
            <w:tcW w:w="1133" w:type="dxa"/>
            <w:noWrap/>
            <w:hideMark/>
          </w:tcPr>
          <w:p w14:paraId="072B4F7F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2274</w:t>
            </w:r>
          </w:p>
        </w:tc>
        <w:tc>
          <w:tcPr>
            <w:tcW w:w="1084" w:type="dxa"/>
          </w:tcPr>
          <w:p w14:paraId="23956B8B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+198</w:t>
            </w:r>
          </w:p>
        </w:tc>
        <w:tc>
          <w:tcPr>
            <w:tcW w:w="1387" w:type="dxa"/>
            <w:noWrap/>
            <w:hideMark/>
          </w:tcPr>
          <w:p w14:paraId="364B7403" w14:textId="70327278" w:rsidR="001947C9" w:rsidRPr="004A3C35" w:rsidRDefault="00083F68" w:rsidP="001947C9">
            <w:pPr>
              <w:jc w:val="center"/>
              <w:rPr>
                <w:rFonts w:ascii="Tahoma" w:hAnsi="Tahoma" w:cs="Tahoma"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sz w:val="24"/>
                <w:szCs w:val="24"/>
                <w:lang w:val="en-GB"/>
              </w:rPr>
              <w:t>+8.</w:t>
            </w:r>
            <w:r w:rsidR="001947C9" w:rsidRPr="004A3C35">
              <w:rPr>
                <w:rFonts w:ascii="Tahoma" w:hAnsi="Tahoma" w:cs="Tahoma"/>
                <w:sz w:val="24"/>
                <w:szCs w:val="24"/>
                <w:lang w:val="en-GB"/>
              </w:rPr>
              <w:t>71%</w:t>
            </w:r>
          </w:p>
        </w:tc>
      </w:tr>
      <w:tr w:rsidR="001947C9" w:rsidRPr="004A3C35" w14:paraId="750DFF86" w14:textId="77777777" w:rsidTr="005560C8">
        <w:trPr>
          <w:trHeight w:val="255"/>
        </w:trPr>
        <w:tc>
          <w:tcPr>
            <w:tcW w:w="1478" w:type="dxa"/>
            <w:noWrap/>
            <w:hideMark/>
          </w:tcPr>
          <w:p w14:paraId="46B1345A" w14:textId="4511810F" w:rsidR="001947C9" w:rsidRPr="004A3C35" w:rsidRDefault="00083F68" w:rsidP="00C75767">
            <w:pPr>
              <w:jc w:val="both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TOTA</w:t>
            </w:r>
            <w:r w:rsidR="001947C9"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L</w:t>
            </w:r>
          </w:p>
        </w:tc>
        <w:tc>
          <w:tcPr>
            <w:tcW w:w="1133" w:type="dxa"/>
            <w:noWrap/>
            <w:hideMark/>
          </w:tcPr>
          <w:p w14:paraId="173249BF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18259</w:t>
            </w:r>
          </w:p>
        </w:tc>
        <w:tc>
          <w:tcPr>
            <w:tcW w:w="1133" w:type="dxa"/>
            <w:noWrap/>
            <w:hideMark/>
          </w:tcPr>
          <w:p w14:paraId="7F43F12F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18668</w:t>
            </w:r>
          </w:p>
        </w:tc>
        <w:tc>
          <w:tcPr>
            <w:tcW w:w="1084" w:type="dxa"/>
          </w:tcPr>
          <w:p w14:paraId="6C889F3E" w14:textId="77777777" w:rsidR="001947C9" w:rsidRPr="004A3C35" w:rsidRDefault="001947C9" w:rsidP="001947C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+409</w:t>
            </w:r>
          </w:p>
        </w:tc>
        <w:tc>
          <w:tcPr>
            <w:tcW w:w="1387" w:type="dxa"/>
            <w:noWrap/>
            <w:hideMark/>
          </w:tcPr>
          <w:p w14:paraId="50520170" w14:textId="715A6187" w:rsidR="001947C9" w:rsidRPr="004A3C35" w:rsidRDefault="00083F68" w:rsidP="001947C9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en-GB"/>
              </w:rPr>
            </w:pPr>
            <w:r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+2.</w:t>
            </w:r>
            <w:r w:rsidR="001947C9" w:rsidRPr="004A3C35">
              <w:rPr>
                <w:rFonts w:ascii="Tahoma" w:hAnsi="Tahoma" w:cs="Tahoma"/>
                <w:b/>
                <w:sz w:val="24"/>
                <w:szCs w:val="24"/>
                <w:lang w:val="en-GB"/>
              </w:rPr>
              <w:t>24%</w:t>
            </w:r>
          </w:p>
        </w:tc>
      </w:tr>
    </w:tbl>
    <w:p w14:paraId="3510AFB7" w14:textId="77777777" w:rsidR="000A37AA" w:rsidRPr="004A3C35" w:rsidRDefault="000A37AA" w:rsidP="00D86B66">
      <w:pPr>
        <w:jc w:val="both"/>
        <w:rPr>
          <w:rFonts w:ascii="Tahoma" w:hAnsi="Tahoma" w:cs="Tahoma"/>
          <w:sz w:val="24"/>
          <w:szCs w:val="24"/>
          <w:highlight w:val="yellow"/>
          <w:lang w:val="en-GB"/>
        </w:rPr>
      </w:pPr>
    </w:p>
    <w:p w14:paraId="5C31D905" w14:textId="2E9805B6" w:rsidR="00AB7CAE" w:rsidRPr="004A3C35" w:rsidRDefault="00083F68" w:rsidP="00D86B66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>In total, there were</w:t>
      </w:r>
      <w:r w:rsidR="00921037" w:rsidRPr="004A3C35">
        <w:rPr>
          <w:rFonts w:ascii="Tahoma" w:hAnsi="Tahoma" w:cs="Tahoma"/>
          <w:sz w:val="24"/>
          <w:szCs w:val="24"/>
          <w:lang w:val="en-GB"/>
        </w:rPr>
        <w:t xml:space="preserve"> 2</w:t>
      </w:r>
      <w:r w:rsidR="00AB7CAE" w:rsidRPr="004A3C35">
        <w:rPr>
          <w:rFonts w:ascii="Tahoma" w:hAnsi="Tahoma" w:cs="Tahoma"/>
          <w:sz w:val="24"/>
          <w:szCs w:val="24"/>
          <w:lang w:val="en-GB"/>
        </w:rPr>
        <w:t>5</w:t>
      </w:r>
      <w:r w:rsidR="00921037" w:rsidRPr="004A3C35">
        <w:rPr>
          <w:rFonts w:ascii="Tahoma" w:hAnsi="Tahoma" w:cs="Tahoma"/>
          <w:sz w:val="24"/>
          <w:szCs w:val="24"/>
          <w:lang w:val="en-GB"/>
        </w:rPr>
        <w:t xml:space="preserve">8 </w:t>
      </w:r>
      <w:r w:rsidRPr="004A3C35">
        <w:rPr>
          <w:rFonts w:ascii="Tahoma" w:hAnsi="Tahoma" w:cs="Tahoma"/>
          <w:sz w:val="24"/>
          <w:szCs w:val="24"/>
          <w:lang w:val="en-GB"/>
        </w:rPr>
        <w:t>exhibitors</w:t>
      </w:r>
      <w:r w:rsidR="00921037" w:rsidRPr="004A3C35">
        <w:rPr>
          <w:rFonts w:ascii="Tahoma" w:hAnsi="Tahoma" w:cs="Tahoma"/>
          <w:sz w:val="24"/>
          <w:szCs w:val="24"/>
          <w:lang w:val="en-GB"/>
        </w:rPr>
        <w:t xml:space="preserve">, </w:t>
      </w:r>
      <w:r w:rsidRPr="004A3C35">
        <w:rPr>
          <w:rFonts w:ascii="Tahoma" w:hAnsi="Tahoma" w:cs="Tahoma"/>
          <w:sz w:val="24"/>
          <w:szCs w:val="24"/>
          <w:lang w:val="en-GB"/>
        </w:rPr>
        <w:t>or</w:t>
      </w:r>
      <w:r w:rsidR="00921037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AB7CAE" w:rsidRPr="004A3C35">
        <w:rPr>
          <w:rFonts w:ascii="Tahoma" w:hAnsi="Tahoma" w:cs="Tahoma"/>
          <w:sz w:val="24"/>
          <w:szCs w:val="24"/>
          <w:lang w:val="en-GB"/>
        </w:rPr>
        <w:t>10</w:t>
      </w:r>
      <w:r w:rsidR="00921037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fewer than</w:t>
      </w:r>
      <w:r w:rsidR="00921037" w:rsidRPr="004A3C35">
        <w:rPr>
          <w:rFonts w:ascii="Tahoma" w:hAnsi="Tahoma" w:cs="Tahoma"/>
          <w:sz w:val="24"/>
          <w:szCs w:val="24"/>
          <w:lang w:val="en-GB"/>
        </w:rPr>
        <w:t xml:space="preserve"> in 201</w:t>
      </w:r>
      <w:r w:rsidR="00AB7CAE" w:rsidRPr="004A3C35">
        <w:rPr>
          <w:rFonts w:ascii="Tahoma" w:hAnsi="Tahoma" w:cs="Tahoma"/>
          <w:sz w:val="24"/>
          <w:szCs w:val="24"/>
          <w:lang w:val="en-GB"/>
        </w:rPr>
        <w:t>6</w:t>
      </w:r>
      <w:r w:rsidR="00921037" w:rsidRPr="004A3C35">
        <w:rPr>
          <w:rFonts w:ascii="Tahoma" w:hAnsi="Tahoma" w:cs="Tahoma"/>
          <w:sz w:val="24"/>
          <w:szCs w:val="24"/>
          <w:lang w:val="en-GB"/>
        </w:rPr>
        <w:t xml:space="preserve">, </w:t>
      </w:r>
      <w:r w:rsidRPr="004A3C35">
        <w:rPr>
          <w:rFonts w:ascii="Tahoma" w:hAnsi="Tahoma" w:cs="Tahoma"/>
          <w:sz w:val="24"/>
          <w:szCs w:val="24"/>
          <w:lang w:val="en-GB"/>
        </w:rPr>
        <w:t>once again spread over 7 halls</w:t>
      </w:r>
      <w:r w:rsidR="00921037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="0090752B" w:rsidRPr="004A3C35">
        <w:rPr>
          <w:rFonts w:ascii="Tahoma" w:hAnsi="Tahoma" w:cs="Tahoma"/>
          <w:sz w:val="24"/>
          <w:szCs w:val="24"/>
          <w:lang w:val="en-GB"/>
        </w:rPr>
        <w:t xml:space="preserve">The surface area </w:t>
      </w:r>
      <w:r w:rsidR="000F178E">
        <w:rPr>
          <w:rFonts w:ascii="Tahoma" w:hAnsi="Tahoma" w:cs="Tahoma"/>
          <w:sz w:val="24"/>
          <w:szCs w:val="24"/>
          <w:lang w:val="en-GB"/>
        </w:rPr>
        <w:t>thus</w:t>
      </w:r>
      <w:r w:rsidR="0090752B" w:rsidRPr="004A3C35">
        <w:rPr>
          <w:rFonts w:ascii="Tahoma" w:hAnsi="Tahoma" w:cs="Tahoma"/>
          <w:sz w:val="24"/>
          <w:szCs w:val="24"/>
          <w:lang w:val="en-GB"/>
        </w:rPr>
        <w:t xml:space="preserve"> remained the same</w:t>
      </w:r>
      <w:r w:rsidR="00AB7CAE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="0090752B" w:rsidRPr="004A3C35">
        <w:rPr>
          <w:rFonts w:ascii="Tahoma" w:hAnsi="Tahoma" w:cs="Tahoma"/>
          <w:sz w:val="24"/>
          <w:szCs w:val="24"/>
          <w:lang w:val="en-GB"/>
        </w:rPr>
        <w:t xml:space="preserve">What we find enormously pleasing is </w:t>
      </w:r>
      <w:r w:rsidR="00C12ADA">
        <w:rPr>
          <w:rFonts w:ascii="Tahoma" w:hAnsi="Tahoma" w:cs="Tahoma"/>
          <w:sz w:val="24"/>
          <w:szCs w:val="24"/>
          <w:lang w:val="en-GB"/>
        </w:rPr>
        <w:t>to</w:t>
      </w:r>
      <w:r w:rsidR="0090752B" w:rsidRPr="004A3C35">
        <w:rPr>
          <w:rFonts w:ascii="Tahoma" w:hAnsi="Tahoma" w:cs="Tahoma"/>
          <w:sz w:val="24"/>
          <w:szCs w:val="24"/>
          <w:lang w:val="en-GB"/>
        </w:rPr>
        <w:t xml:space="preserve"> see the </w:t>
      </w:r>
      <w:r w:rsidR="000F178E">
        <w:rPr>
          <w:rFonts w:ascii="Tahoma" w:hAnsi="Tahoma" w:cs="Tahoma"/>
          <w:sz w:val="24"/>
          <w:szCs w:val="24"/>
          <w:lang w:val="en-GB"/>
        </w:rPr>
        <w:t>quality</w:t>
      </w:r>
      <w:r w:rsidR="0090752B" w:rsidRPr="004A3C35">
        <w:rPr>
          <w:rFonts w:ascii="Tahoma" w:hAnsi="Tahoma" w:cs="Tahoma"/>
          <w:sz w:val="24"/>
          <w:szCs w:val="24"/>
          <w:lang w:val="en-GB"/>
        </w:rPr>
        <w:t xml:space="preserve"> of the presentations and of the collections being </w:t>
      </w:r>
      <w:r w:rsidR="000F178E">
        <w:rPr>
          <w:rFonts w:ascii="Tahoma" w:hAnsi="Tahoma" w:cs="Tahoma"/>
          <w:sz w:val="24"/>
          <w:szCs w:val="24"/>
          <w:lang w:val="en-GB"/>
        </w:rPr>
        <w:t>improved</w:t>
      </w:r>
      <w:r w:rsidR="0090752B" w:rsidRPr="004A3C35">
        <w:rPr>
          <w:rFonts w:ascii="Tahoma" w:hAnsi="Tahoma" w:cs="Tahoma"/>
          <w:sz w:val="24"/>
          <w:szCs w:val="24"/>
          <w:lang w:val="en-GB"/>
        </w:rPr>
        <w:t xml:space="preserve"> year after year. The exhibitors are clearly all </w:t>
      </w:r>
      <w:r w:rsidR="004A3C35" w:rsidRPr="004A3C35">
        <w:rPr>
          <w:rFonts w:ascii="Tahoma" w:hAnsi="Tahoma" w:cs="Tahoma"/>
          <w:sz w:val="24"/>
          <w:szCs w:val="24"/>
          <w:lang w:val="en-GB"/>
        </w:rPr>
        <w:t>following</w:t>
      </w:r>
      <w:r w:rsidR="0090752B" w:rsidRPr="004A3C35">
        <w:rPr>
          <w:rFonts w:ascii="Tahoma" w:hAnsi="Tahoma" w:cs="Tahoma"/>
          <w:sz w:val="24"/>
          <w:szCs w:val="24"/>
          <w:lang w:val="en-GB"/>
        </w:rPr>
        <w:t xml:space="preserve"> the trend towards </w:t>
      </w:r>
      <w:r w:rsidR="000F178E">
        <w:rPr>
          <w:rFonts w:ascii="Tahoma" w:hAnsi="Tahoma" w:cs="Tahoma"/>
          <w:sz w:val="24"/>
          <w:szCs w:val="24"/>
          <w:lang w:val="en-GB"/>
        </w:rPr>
        <w:t xml:space="preserve">the </w:t>
      </w:r>
      <w:r w:rsidR="003828E3">
        <w:rPr>
          <w:rFonts w:ascii="Tahoma" w:hAnsi="Tahoma" w:cs="Tahoma"/>
          <w:sz w:val="24"/>
          <w:szCs w:val="24"/>
          <w:lang w:val="en-GB"/>
        </w:rPr>
        <w:t xml:space="preserve">high </w:t>
      </w:r>
      <w:r w:rsidR="000F178E">
        <w:rPr>
          <w:rFonts w:ascii="Tahoma" w:hAnsi="Tahoma" w:cs="Tahoma"/>
          <w:sz w:val="24"/>
          <w:szCs w:val="24"/>
          <w:lang w:val="en-GB"/>
        </w:rPr>
        <w:t>quality and high standard that befits</w:t>
      </w:r>
      <w:r w:rsidR="00E04C2F" w:rsidRPr="004A3C35">
        <w:rPr>
          <w:rFonts w:ascii="Tahoma" w:hAnsi="Tahoma" w:cs="Tahoma"/>
          <w:sz w:val="24"/>
          <w:szCs w:val="24"/>
          <w:lang w:val="en-GB"/>
        </w:rPr>
        <w:t xml:space="preserve"> an international </w:t>
      </w:r>
      <w:r w:rsidR="000F178E">
        <w:rPr>
          <w:rFonts w:ascii="Tahoma" w:hAnsi="Tahoma" w:cs="Tahoma"/>
          <w:sz w:val="24"/>
          <w:szCs w:val="24"/>
          <w:lang w:val="en-GB"/>
        </w:rPr>
        <w:t xml:space="preserve">trade </w:t>
      </w:r>
      <w:r w:rsidR="00E04C2F" w:rsidRPr="004A3C35">
        <w:rPr>
          <w:rFonts w:ascii="Tahoma" w:hAnsi="Tahoma" w:cs="Tahoma"/>
          <w:sz w:val="24"/>
          <w:szCs w:val="24"/>
          <w:lang w:val="en-GB"/>
        </w:rPr>
        <w:t xml:space="preserve">fair. This was </w:t>
      </w:r>
      <w:r w:rsidR="00A613C7">
        <w:rPr>
          <w:rFonts w:ascii="Tahoma" w:hAnsi="Tahoma" w:cs="Tahoma"/>
          <w:sz w:val="24"/>
          <w:szCs w:val="24"/>
          <w:lang w:val="en-GB"/>
        </w:rPr>
        <w:t>particularly</w:t>
      </w:r>
      <w:r w:rsidR="00E04C2F" w:rsidRPr="004A3C35">
        <w:rPr>
          <w:rFonts w:ascii="Tahoma" w:hAnsi="Tahoma" w:cs="Tahoma"/>
          <w:sz w:val="24"/>
          <w:szCs w:val="24"/>
          <w:lang w:val="en-GB"/>
        </w:rPr>
        <w:t xml:space="preserve"> apparent to visitors who had been absent for a number of years. The </w:t>
      </w:r>
      <w:r w:rsidR="00A613C7" w:rsidRPr="004A3C35">
        <w:rPr>
          <w:rFonts w:ascii="Tahoma" w:hAnsi="Tahoma" w:cs="Tahoma"/>
          <w:sz w:val="24"/>
          <w:szCs w:val="24"/>
          <w:lang w:val="en-GB"/>
        </w:rPr>
        <w:t xml:space="preserve">2017 </w:t>
      </w:r>
      <w:r w:rsidR="00E04C2F" w:rsidRPr="004A3C35">
        <w:rPr>
          <w:rFonts w:ascii="Tahoma" w:hAnsi="Tahoma" w:cs="Tahoma"/>
          <w:sz w:val="24"/>
          <w:szCs w:val="24"/>
          <w:lang w:val="en-GB"/>
        </w:rPr>
        <w:t xml:space="preserve">Brussels Furniture Fair is no longer the same </w:t>
      </w:r>
      <w:r w:rsidR="00A613C7">
        <w:rPr>
          <w:rFonts w:ascii="Tahoma" w:hAnsi="Tahoma" w:cs="Tahoma"/>
          <w:sz w:val="24"/>
          <w:szCs w:val="24"/>
          <w:lang w:val="en-GB"/>
        </w:rPr>
        <w:t>as the</w:t>
      </w:r>
      <w:r w:rsidR="00E04C2F" w:rsidRPr="004A3C35">
        <w:rPr>
          <w:rFonts w:ascii="Tahoma" w:hAnsi="Tahoma" w:cs="Tahoma"/>
          <w:sz w:val="24"/>
          <w:szCs w:val="24"/>
          <w:lang w:val="en-GB"/>
        </w:rPr>
        <w:t xml:space="preserve"> 2014</w:t>
      </w:r>
      <w:r w:rsidR="00A613C7">
        <w:rPr>
          <w:rFonts w:ascii="Tahoma" w:hAnsi="Tahoma" w:cs="Tahoma"/>
          <w:sz w:val="24"/>
          <w:szCs w:val="24"/>
          <w:lang w:val="en-GB"/>
        </w:rPr>
        <w:t xml:space="preserve"> edition</w:t>
      </w:r>
      <w:r w:rsidR="00E04C2F" w:rsidRPr="004A3C35">
        <w:rPr>
          <w:rFonts w:ascii="Tahoma" w:hAnsi="Tahoma" w:cs="Tahoma"/>
          <w:sz w:val="24"/>
          <w:szCs w:val="24"/>
          <w:lang w:val="en-GB"/>
        </w:rPr>
        <w:t xml:space="preserve">, let alone that of ten years ago. And this </w:t>
      </w:r>
      <w:r w:rsidR="00113427">
        <w:rPr>
          <w:rFonts w:ascii="Tahoma" w:hAnsi="Tahoma" w:cs="Tahoma"/>
          <w:sz w:val="24"/>
          <w:szCs w:val="24"/>
          <w:lang w:val="en-GB"/>
        </w:rPr>
        <w:t xml:space="preserve">is </w:t>
      </w:r>
      <w:r w:rsidR="0029496C">
        <w:rPr>
          <w:rFonts w:ascii="Tahoma" w:hAnsi="Tahoma" w:cs="Tahoma"/>
          <w:sz w:val="24"/>
          <w:szCs w:val="24"/>
          <w:lang w:val="en-GB"/>
        </w:rPr>
        <w:t>only logical</w:t>
      </w:r>
      <w:r w:rsidR="00E04C2F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proofErr w:type="spellStart"/>
      <w:r w:rsidR="0029496C">
        <w:rPr>
          <w:rFonts w:ascii="Tahoma" w:hAnsi="Tahoma" w:cs="Tahoma"/>
          <w:sz w:val="24"/>
          <w:szCs w:val="24"/>
          <w:lang w:val="en-GB"/>
        </w:rPr>
        <w:t>wa</w:t>
      </w:r>
      <w:proofErr w:type="spellEnd"/>
      <w:r w:rsidR="0029496C">
        <w:rPr>
          <w:rFonts w:ascii="Tahoma" w:hAnsi="Tahoma" w:cs="Tahoma"/>
          <w:sz w:val="24"/>
          <w:szCs w:val="24"/>
          <w:lang w:val="en-GB"/>
        </w:rPr>
        <w:t xml:space="preserve"> </w:t>
      </w:r>
      <w:r w:rsidR="00E04C2F" w:rsidRPr="004A3C35">
        <w:rPr>
          <w:rFonts w:ascii="Tahoma" w:hAnsi="Tahoma" w:cs="Tahoma"/>
          <w:sz w:val="24"/>
          <w:szCs w:val="24"/>
          <w:lang w:val="en-GB"/>
        </w:rPr>
        <w:t xml:space="preserve">if we want to stay relevant. We also try to set the example ourselves, with striking scenography </w:t>
      </w:r>
      <w:r w:rsidR="004A3C35" w:rsidRPr="004A3C35">
        <w:rPr>
          <w:rFonts w:ascii="Tahoma" w:hAnsi="Tahoma" w:cs="Tahoma"/>
          <w:sz w:val="24"/>
          <w:szCs w:val="24"/>
          <w:lang w:val="en-GB"/>
        </w:rPr>
        <w:t>for</w:t>
      </w:r>
      <w:r w:rsidR="00E04C2F" w:rsidRPr="004A3C35">
        <w:rPr>
          <w:rFonts w:ascii="Tahoma" w:hAnsi="Tahoma" w:cs="Tahoma"/>
          <w:sz w:val="24"/>
          <w:szCs w:val="24"/>
          <w:lang w:val="en-GB"/>
        </w:rPr>
        <w:t xml:space="preserve"> our </w:t>
      </w:r>
      <w:r w:rsidR="00E3168A" w:rsidRPr="004A3C35">
        <w:rPr>
          <w:rFonts w:ascii="Tahoma" w:hAnsi="Tahoma" w:cs="Tahoma"/>
          <w:sz w:val="24"/>
          <w:szCs w:val="24"/>
          <w:lang w:val="en-GB"/>
        </w:rPr>
        <w:t xml:space="preserve">own stands and bars, as well as for the entrance halls and the </w:t>
      </w:r>
      <w:bookmarkStart w:id="0" w:name="_GoBack"/>
      <w:bookmarkEnd w:id="0"/>
      <w:r w:rsidR="00E3168A" w:rsidRPr="004A3C35">
        <w:rPr>
          <w:rFonts w:ascii="Tahoma" w:hAnsi="Tahoma" w:cs="Tahoma"/>
          <w:sz w:val="24"/>
          <w:szCs w:val="24"/>
          <w:lang w:val="en-GB"/>
        </w:rPr>
        <w:t xml:space="preserve">trend presentations in the corridors. Everything </w:t>
      </w:r>
      <w:r w:rsidR="00A613C7">
        <w:rPr>
          <w:rFonts w:ascii="Tahoma" w:hAnsi="Tahoma" w:cs="Tahoma"/>
          <w:sz w:val="24"/>
          <w:szCs w:val="24"/>
          <w:lang w:val="en-GB"/>
        </w:rPr>
        <w:t>should be about quality and creating a special atmosphere</w:t>
      </w:r>
      <w:r w:rsidR="00E3168A" w:rsidRPr="004A3C35">
        <w:rPr>
          <w:rFonts w:ascii="Tahoma" w:hAnsi="Tahoma" w:cs="Tahoma"/>
          <w:sz w:val="24"/>
          <w:szCs w:val="24"/>
          <w:lang w:val="en-GB"/>
        </w:rPr>
        <w:t>. The result is a professional fair at an international level of which we can all be proud!</w:t>
      </w:r>
    </w:p>
    <w:p w14:paraId="7F5F70FA" w14:textId="77777777" w:rsidR="00F86FED" w:rsidRPr="004A3C35" w:rsidRDefault="00725DB2" w:rsidP="00D86B66">
      <w:pPr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1A754D">
        <w:rPr>
          <w:rFonts w:ascii="Tahoma" w:hAnsi="Tahoma" w:cs="Tahoma"/>
          <w:b/>
          <w:sz w:val="24"/>
          <w:szCs w:val="24"/>
          <w:lang w:val="en-GB"/>
        </w:rPr>
        <w:t>Balthazars 201</w:t>
      </w:r>
      <w:r w:rsidR="001F4950" w:rsidRPr="001A754D">
        <w:rPr>
          <w:rFonts w:ascii="Tahoma" w:hAnsi="Tahoma" w:cs="Tahoma"/>
          <w:b/>
          <w:sz w:val="24"/>
          <w:szCs w:val="24"/>
          <w:lang w:val="en-GB"/>
        </w:rPr>
        <w:t>7</w:t>
      </w:r>
    </w:p>
    <w:p w14:paraId="0881B595" w14:textId="6DDEEB8F" w:rsidR="00FD6379" w:rsidRPr="004A3C35" w:rsidRDefault="002B1F2E" w:rsidP="00725DB2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 xml:space="preserve">Major efforts at product innovation were </w:t>
      </w:r>
      <w:r w:rsidR="004A3C35" w:rsidRPr="004A3C35">
        <w:rPr>
          <w:rFonts w:ascii="Tahoma" w:hAnsi="Tahoma" w:cs="Tahoma"/>
          <w:sz w:val="24"/>
          <w:szCs w:val="24"/>
          <w:lang w:val="en-GB"/>
        </w:rPr>
        <w:t>the order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of the </w:t>
      </w:r>
      <w:r w:rsidR="003828E3">
        <w:rPr>
          <w:rFonts w:ascii="Tahoma" w:hAnsi="Tahoma" w:cs="Tahoma"/>
          <w:sz w:val="24"/>
          <w:szCs w:val="24"/>
          <w:lang w:val="en-GB"/>
        </w:rPr>
        <w:t xml:space="preserve">day at the 2017 Furniture Fair.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This time, manufacturers went right to the </w:t>
      </w:r>
      <w:r w:rsidR="00CA00D5">
        <w:rPr>
          <w:rFonts w:ascii="Tahoma" w:hAnsi="Tahoma" w:cs="Tahoma"/>
          <w:sz w:val="24"/>
          <w:szCs w:val="24"/>
          <w:lang w:val="en-GB"/>
        </w:rPr>
        <w:t>core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of product development, coming up with genuine innovations. The result</w:t>
      </w:r>
      <w:r w:rsidR="00CA00D5">
        <w:rPr>
          <w:rFonts w:ascii="Tahoma" w:hAnsi="Tahoma" w:cs="Tahoma"/>
          <w:sz w:val="24"/>
          <w:szCs w:val="24"/>
          <w:lang w:val="en-GB"/>
        </w:rPr>
        <w:t>s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of this could be seen on the trade fair floor</w:t>
      </w:r>
      <w:r w:rsidR="00DA576A" w:rsidRPr="004A3C35">
        <w:rPr>
          <w:rFonts w:ascii="Tahoma" w:hAnsi="Tahoma" w:cs="Tahoma"/>
          <w:sz w:val="24"/>
          <w:szCs w:val="24"/>
          <w:lang w:val="en-GB"/>
        </w:rPr>
        <w:t xml:space="preserve">, </w:t>
      </w:r>
      <w:r w:rsidR="00CA00D5">
        <w:rPr>
          <w:rFonts w:ascii="Tahoma" w:hAnsi="Tahoma" w:cs="Tahoma"/>
          <w:sz w:val="24"/>
          <w:szCs w:val="24"/>
          <w:lang w:val="en-GB"/>
        </w:rPr>
        <w:t>and this was reflected in the buyers’ enthusiasm</w:t>
      </w:r>
      <w:r w:rsidR="00DA576A" w:rsidRPr="004A3C35">
        <w:rPr>
          <w:rFonts w:ascii="Tahoma" w:hAnsi="Tahoma" w:cs="Tahoma"/>
          <w:sz w:val="24"/>
          <w:szCs w:val="24"/>
          <w:lang w:val="en-GB"/>
        </w:rPr>
        <w:t xml:space="preserve">. With the Balthazars, the Furniture Fair aims to put pioneering, innovative and on-trend products in the spotlight. Exhibitors can register </w:t>
      </w:r>
      <w:r w:rsidR="00CA00D5" w:rsidRPr="004A3C35">
        <w:rPr>
          <w:rFonts w:ascii="Tahoma" w:hAnsi="Tahoma" w:cs="Tahoma"/>
          <w:sz w:val="24"/>
          <w:szCs w:val="24"/>
          <w:lang w:val="en-GB"/>
        </w:rPr>
        <w:t xml:space="preserve">free of charge </w:t>
      </w:r>
      <w:r w:rsidR="00DA576A" w:rsidRPr="004A3C35">
        <w:rPr>
          <w:rFonts w:ascii="Tahoma" w:hAnsi="Tahoma" w:cs="Tahoma"/>
          <w:sz w:val="24"/>
          <w:szCs w:val="24"/>
          <w:lang w:val="en-GB"/>
        </w:rPr>
        <w:t xml:space="preserve">for these Furniture Fair awards. An independent jury first compiles a longlist, </w:t>
      </w:r>
      <w:r w:rsidR="00FD6379" w:rsidRPr="004A3C35">
        <w:rPr>
          <w:rFonts w:ascii="Tahoma" w:hAnsi="Tahoma" w:cs="Tahoma"/>
          <w:sz w:val="24"/>
          <w:szCs w:val="24"/>
          <w:lang w:val="en-GB"/>
        </w:rPr>
        <w:t xml:space="preserve">before distilling </w:t>
      </w:r>
      <w:r w:rsidR="00CA00D5">
        <w:rPr>
          <w:rFonts w:ascii="Tahoma" w:hAnsi="Tahoma" w:cs="Tahoma"/>
          <w:sz w:val="24"/>
          <w:szCs w:val="24"/>
          <w:lang w:val="en-GB"/>
        </w:rPr>
        <w:t>it into</w:t>
      </w:r>
      <w:r w:rsidR="00FD6379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CA00D5">
        <w:rPr>
          <w:rFonts w:ascii="Tahoma" w:hAnsi="Tahoma" w:cs="Tahoma"/>
          <w:sz w:val="24"/>
          <w:szCs w:val="24"/>
          <w:lang w:val="en-GB"/>
        </w:rPr>
        <w:t>a single</w:t>
      </w:r>
      <w:r w:rsidR="00FD6379" w:rsidRPr="004A3C35">
        <w:rPr>
          <w:rFonts w:ascii="Tahoma" w:hAnsi="Tahoma" w:cs="Tahoma"/>
          <w:sz w:val="24"/>
          <w:szCs w:val="24"/>
          <w:lang w:val="en-GB"/>
        </w:rPr>
        <w:t xml:space="preserve"> winner and </w:t>
      </w:r>
      <w:r w:rsidR="00CA00D5">
        <w:rPr>
          <w:rFonts w:ascii="Tahoma" w:hAnsi="Tahoma" w:cs="Tahoma"/>
          <w:sz w:val="24"/>
          <w:szCs w:val="24"/>
          <w:lang w:val="en-GB"/>
        </w:rPr>
        <w:t>two</w:t>
      </w:r>
      <w:r w:rsidR="00FD6379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113427">
        <w:rPr>
          <w:rFonts w:ascii="Tahoma" w:hAnsi="Tahoma" w:cs="Tahoma"/>
          <w:sz w:val="24"/>
          <w:szCs w:val="24"/>
          <w:lang w:val="en-GB"/>
        </w:rPr>
        <w:t>laureates</w:t>
      </w:r>
      <w:r w:rsidR="00FD6379" w:rsidRPr="004A3C35">
        <w:rPr>
          <w:rFonts w:ascii="Tahoma" w:hAnsi="Tahoma" w:cs="Tahoma"/>
          <w:sz w:val="24"/>
          <w:szCs w:val="24"/>
          <w:lang w:val="en-GB"/>
        </w:rPr>
        <w:t xml:space="preserve"> per category.</w:t>
      </w:r>
    </w:p>
    <w:p w14:paraId="7E534976" w14:textId="1EBE718A" w:rsidR="00395241" w:rsidRPr="004A3C35" w:rsidRDefault="00FD6379" w:rsidP="00725DB2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lastRenderedPageBreak/>
        <w:t xml:space="preserve">As a Belgian fair, it is only logical that one of our Balthazars should be 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“Best of Belgium”. </w:t>
      </w:r>
      <w:r w:rsidRPr="004A3C35">
        <w:rPr>
          <w:rFonts w:ascii="Tahoma" w:hAnsi="Tahoma" w:cs="Tahoma"/>
          <w:sz w:val="24"/>
          <w:szCs w:val="24"/>
          <w:lang w:val="en-GB"/>
        </w:rPr>
        <w:t>The Belgian industry is the driving force behind the fair, and for</w:t>
      </w:r>
      <w:r w:rsidR="00B47B89" w:rsidRPr="004A3C35">
        <w:rPr>
          <w:rFonts w:ascii="Tahoma" w:hAnsi="Tahoma" w:cs="Tahoma"/>
          <w:sz w:val="24"/>
          <w:szCs w:val="24"/>
          <w:lang w:val="en-GB"/>
        </w:rPr>
        <w:t xml:space="preserve"> t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hem </w:t>
      </w:r>
      <w:r w:rsidR="00CA00D5">
        <w:rPr>
          <w:rFonts w:ascii="Tahoma" w:hAnsi="Tahoma" w:cs="Tahoma"/>
          <w:sz w:val="24"/>
          <w:szCs w:val="24"/>
          <w:lang w:val="en-GB"/>
        </w:rPr>
        <w:t>it is an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annual commitment. But </w:t>
      </w:r>
      <w:r w:rsidR="00B31873">
        <w:rPr>
          <w:rFonts w:ascii="Tahoma" w:hAnsi="Tahoma" w:cs="Tahoma"/>
          <w:sz w:val="24"/>
          <w:szCs w:val="24"/>
          <w:lang w:val="en-GB"/>
        </w:rPr>
        <w:t>each</w:t>
      </w:r>
      <w:r w:rsidR="00CA00D5" w:rsidRPr="004A3C35">
        <w:rPr>
          <w:rFonts w:ascii="Tahoma" w:hAnsi="Tahoma" w:cs="Tahoma"/>
          <w:sz w:val="24"/>
          <w:szCs w:val="24"/>
          <w:lang w:val="en-GB"/>
        </w:rPr>
        <w:t xml:space="preserve"> year</w:t>
      </w:r>
      <w:r w:rsidR="00CA00D5">
        <w:rPr>
          <w:rFonts w:ascii="Tahoma" w:hAnsi="Tahoma" w:cs="Tahoma"/>
          <w:sz w:val="24"/>
          <w:szCs w:val="24"/>
          <w:lang w:val="en-GB"/>
        </w:rPr>
        <w:t xml:space="preserve">,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the Brussels Furniture Fair is becoming </w:t>
      </w:r>
      <w:r w:rsidR="00CA00D5">
        <w:rPr>
          <w:rFonts w:ascii="Tahoma" w:hAnsi="Tahoma" w:cs="Tahoma"/>
          <w:sz w:val="24"/>
          <w:szCs w:val="24"/>
          <w:lang w:val="en-GB"/>
        </w:rPr>
        <w:t>ever more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international. This is </w:t>
      </w:r>
      <w:r w:rsidR="00AC204F">
        <w:rPr>
          <w:rFonts w:ascii="Tahoma" w:hAnsi="Tahoma" w:cs="Tahoma"/>
          <w:sz w:val="24"/>
          <w:szCs w:val="24"/>
          <w:lang w:val="en-GB"/>
        </w:rPr>
        <w:t>highlighted in</w:t>
      </w:r>
      <w:r w:rsidR="002C2BF3" w:rsidRPr="004A3C35">
        <w:rPr>
          <w:rFonts w:ascii="Tahoma" w:hAnsi="Tahoma" w:cs="Tahoma"/>
          <w:sz w:val="24"/>
          <w:szCs w:val="24"/>
          <w:lang w:val="en-GB"/>
        </w:rPr>
        <w:t xml:space="preserve"> the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 “Best International”</w:t>
      </w:r>
      <w:r w:rsidR="002C2BF3" w:rsidRPr="004A3C35">
        <w:rPr>
          <w:rFonts w:ascii="Tahoma" w:hAnsi="Tahoma" w:cs="Tahoma"/>
          <w:sz w:val="24"/>
          <w:szCs w:val="24"/>
          <w:lang w:val="en-GB"/>
        </w:rPr>
        <w:t xml:space="preserve"> category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B47B89" w:rsidRPr="004A3C35">
        <w:rPr>
          <w:rFonts w:ascii="Tahoma" w:hAnsi="Tahoma" w:cs="Tahoma"/>
          <w:sz w:val="24"/>
          <w:szCs w:val="24"/>
          <w:lang w:val="en-GB"/>
        </w:rPr>
        <w:t>for the most deserving foreign collection. In 2017, ecology is of course a key consideration for the furniture sector. The best ecological product</w:t>
      </w:r>
      <w:r w:rsidR="0052767F" w:rsidRPr="004A3C35">
        <w:rPr>
          <w:rFonts w:ascii="Tahoma" w:hAnsi="Tahoma" w:cs="Tahoma"/>
          <w:sz w:val="24"/>
          <w:szCs w:val="24"/>
          <w:lang w:val="en-GB"/>
        </w:rPr>
        <w:t xml:space="preserve"> is therefore awarded the 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“Ecology” </w:t>
      </w:r>
      <w:r w:rsidR="0052767F" w:rsidRPr="004A3C35">
        <w:rPr>
          <w:rFonts w:ascii="Tahoma" w:hAnsi="Tahoma" w:cs="Tahoma"/>
          <w:sz w:val="24"/>
          <w:szCs w:val="24"/>
          <w:lang w:val="en-GB"/>
        </w:rPr>
        <w:t>Balthazar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="0052767F" w:rsidRPr="004A3C35">
        <w:rPr>
          <w:rFonts w:ascii="Tahoma" w:hAnsi="Tahoma" w:cs="Tahoma"/>
          <w:sz w:val="24"/>
          <w:szCs w:val="24"/>
          <w:lang w:val="en-GB"/>
        </w:rPr>
        <w:t xml:space="preserve">And finally, innovation is rewarded with the </w:t>
      </w:r>
      <w:r w:rsidR="00AC204F">
        <w:rPr>
          <w:rFonts w:ascii="Tahoma" w:hAnsi="Tahoma" w:cs="Tahoma"/>
          <w:sz w:val="24"/>
          <w:szCs w:val="24"/>
          <w:lang w:val="en-GB"/>
        </w:rPr>
        <w:t>“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>Innovation” Balthazar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</w:p>
    <w:p w14:paraId="5C363B09" w14:textId="73690E90" w:rsidR="00725DB2" w:rsidRPr="004A3C35" w:rsidRDefault="0052767F" w:rsidP="00725DB2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>The jury members this year were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 xml:space="preserve"> Siegrid Demyttenaere (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Furniture Fair 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>trends</w:t>
      </w:r>
      <w:r w:rsidRPr="004A3C35">
        <w:rPr>
          <w:rFonts w:ascii="Tahoma" w:hAnsi="Tahoma" w:cs="Tahoma"/>
          <w:sz w:val="24"/>
          <w:szCs w:val="24"/>
          <w:lang w:val="en-GB"/>
        </w:rPr>
        <w:t>, BE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 xml:space="preserve"> Magazine, DAMN°), Elien Haentjens</w:t>
      </w:r>
      <w:r w:rsidR="001947C9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>(lifestyle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journalist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 xml:space="preserve">), Frances van der Steen (freelance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furniture 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 xml:space="preserve">journalist &amp; trendspotter), 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Harry Van </w:t>
      </w:r>
      <w:proofErr w:type="spellStart"/>
      <w:r w:rsidR="00395241" w:rsidRPr="004A3C35">
        <w:rPr>
          <w:rFonts w:ascii="Tahoma" w:hAnsi="Tahoma" w:cs="Tahoma"/>
          <w:sz w:val="24"/>
          <w:szCs w:val="24"/>
          <w:lang w:val="en-GB"/>
        </w:rPr>
        <w:t>Hoyweghen</w:t>
      </w:r>
      <w:proofErr w:type="spellEnd"/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 (</w:t>
      </w:r>
      <w:r w:rsidR="000278DB" w:rsidRPr="000278DB">
        <w:rPr>
          <w:rFonts w:ascii="Tahoma" w:hAnsi="Tahoma" w:cs="Tahoma"/>
          <w:sz w:val="24"/>
          <w:szCs w:val="24"/>
          <w:lang w:val="en-GB"/>
        </w:rPr>
        <w:t>organis</w:t>
      </w:r>
      <w:r w:rsidR="000278DB">
        <w:rPr>
          <w:rFonts w:ascii="Tahoma" w:hAnsi="Tahoma" w:cs="Tahoma"/>
          <w:sz w:val="24"/>
          <w:szCs w:val="24"/>
          <w:lang w:val="en-GB"/>
        </w:rPr>
        <w:t>e</w:t>
      </w:r>
      <w:r w:rsidR="000278DB" w:rsidRPr="000278DB">
        <w:rPr>
          <w:rFonts w:ascii="Tahoma" w:hAnsi="Tahoma" w:cs="Tahoma"/>
          <w:sz w:val="24"/>
          <w:szCs w:val="24"/>
          <w:lang w:val="en-GB"/>
        </w:rPr>
        <w:t>r BAD G</w:t>
      </w:r>
      <w:r w:rsidR="000278DB">
        <w:rPr>
          <w:rFonts w:ascii="Tahoma" w:hAnsi="Tahoma" w:cs="Tahoma"/>
          <w:sz w:val="24"/>
          <w:szCs w:val="24"/>
          <w:lang w:val="en-GB"/>
        </w:rPr>
        <w:t>h</w:t>
      </w:r>
      <w:r w:rsidR="000278DB" w:rsidRPr="000278DB">
        <w:rPr>
          <w:rFonts w:ascii="Tahoma" w:hAnsi="Tahoma" w:cs="Tahoma"/>
          <w:sz w:val="24"/>
          <w:szCs w:val="24"/>
          <w:lang w:val="en-GB"/>
        </w:rPr>
        <w:t xml:space="preserve">ent </w:t>
      </w:r>
      <w:r w:rsidR="000278DB">
        <w:rPr>
          <w:rFonts w:ascii="Tahoma" w:hAnsi="Tahoma" w:cs="Tahoma"/>
          <w:sz w:val="24"/>
          <w:szCs w:val="24"/>
          <w:lang w:val="en-GB"/>
        </w:rPr>
        <w:t>and</w:t>
      </w:r>
      <w:r w:rsidR="000278DB" w:rsidRPr="000278DB">
        <w:rPr>
          <w:rFonts w:ascii="Tahoma" w:hAnsi="Tahoma" w:cs="Tahoma"/>
          <w:sz w:val="24"/>
          <w:szCs w:val="24"/>
          <w:lang w:val="en-GB"/>
        </w:rPr>
        <w:t xml:space="preserve"> </w:t>
      </w:r>
      <w:r w:rsidR="000278DB">
        <w:rPr>
          <w:rFonts w:ascii="Tahoma" w:hAnsi="Tahoma" w:cs="Tahoma"/>
          <w:sz w:val="24"/>
          <w:szCs w:val="24"/>
          <w:lang w:val="en-GB"/>
        </w:rPr>
        <w:t>manager</w:t>
      </w:r>
      <w:r w:rsidR="000278DB" w:rsidRPr="000278DB">
        <w:rPr>
          <w:rFonts w:ascii="Tahoma" w:hAnsi="Tahoma" w:cs="Tahoma"/>
          <w:sz w:val="24"/>
          <w:szCs w:val="24"/>
          <w:lang w:val="en-GB"/>
        </w:rPr>
        <w:t xml:space="preserve"> Nestor Creative Event Organizers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), 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>Chris De Roock</w:t>
      </w:r>
      <w:r w:rsidR="001947C9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>(</w:t>
      </w:r>
      <w:r w:rsidR="000278DB">
        <w:rPr>
          <w:rFonts w:ascii="Tahoma" w:hAnsi="Tahoma" w:cs="Tahoma"/>
          <w:sz w:val="24"/>
          <w:szCs w:val="24"/>
          <w:lang w:val="en-GB"/>
        </w:rPr>
        <w:t>m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anaging </w:t>
      </w:r>
      <w:r w:rsidR="000278DB">
        <w:rPr>
          <w:rFonts w:ascii="Tahoma" w:hAnsi="Tahoma" w:cs="Tahoma"/>
          <w:sz w:val="24"/>
          <w:szCs w:val="24"/>
          <w:lang w:val="en-GB"/>
        </w:rPr>
        <w:t>d</w:t>
      </w:r>
      <w:r w:rsidRPr="004A3C35">
        <w:rPr>
          <w:rFonts w:ascii="Tahoma" w:hAnsi="Tahoma" w:cs="Tahoma"/>
          <w:sz w:val="24"/>
          <w:szCs w:val="24"/>
          <w:lang w:val="en-GB"/>
        </w:rPr>
        <w:t>irector,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 xml:space="preserve"> Wood.be) </w:t>
      </w:r>
      <w:r w:rsidRPr="004A3C35">
        <w:rPr>
          <w:rFonts w:ascii="Tahoma" w:hAnsi="Tahoma" w:cs="Tahoma"/>
          <w:sz w:val="24"/>
          <w:szCs w:val="24"/>
          <w:lang w:val="en-GB"/>
        </w:rPr>
        <w:t>and chairperson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>Marie-Anne</w:t>
      </w:r>
      <w:r w:rsidR="001947C9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>Desiere (</w:t>
      </w:r>
      <w:r w:rsidR="000278DB">
        <w:rPr>
          <w:rFonts w:ascii="Tahoma" w:hAnsi="Tahoma" w:cs="Tahoma"/>
          <w:sz w:val="24"/>
          <w:szCs w:val="24"/>
          <w:lang w:val="en-GB"/>
        </w:rPr>
        <w:t>managing d</w:t>
      </w:r>
      <w:r w:rsidRPr="004A3C35">
        <w:rPr>
          <w:rFonts w:ascii="Tahoma" w:hAnsi="Tahoma" w:cs="Tahoma"/>
          <w:sz w:val="24"/>
          <w:szCs w:val="24"/>
          <w:lang w:val="en-GB"/>
        </w:rPr>
        <w:t>irector, Modulo Communication A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>gency)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>.</w:t>
      </w:r>
      <w:r w:rsidR="001947C9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725DB2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45EA4D32" w14:textId="44F666F2" w:rsidR="0052767F" w:rsidRPr="004A3C35" w:rsidRDefault="00AC204F" w:rsidP="00725DB2">
      <w:pPr>
        <w:jc w:val="both"/>
        <w:rPr>
          <w:rFonts w:ascii="Tahoma" w:hAnsi="Tahoma" w:cs="Tahoma"/>
          <w:sz w:val="24"/>
          <w:szCs w:val="24"/>
          <w:lang w:val="en-GB"/>
        </w:rPr>
      </w:pPr>
      <w:r>
        <w:rPr>
          <w:rFonts w:ascii="Tahoma" w:hAnsi="Tahoma" w:cs="Tahoma"/>
          <w:sz w:val="24"/>
          <w:szCs w:val="24"/>
          <w:lang w:val="en-GB"/>
        </w:rPr>
        <w:t>After</w:t>
      </w:r>
      <w:r w:rsidR="0052767F" w:rsidRPr="004A3C35">
        <w:rPr>
          <w:rFonts w:ascii="Tahoma" w:hAnsi="Tahoma" w:cs="Tahoma"/>
          <w:sz w:val="24"/>
          <w:szCs w:val="24"/>
          <w:lang w:val="en-GB"/>
        </w:rPr>
        <w:t xml:space="preserve"> a lively discussion, the jury took the following unanimous decisions:</w:t>
      </w:r>
    </w:p>
    <w:p w14:paraId="5964A425" w14:textId="16A7F9A1" w:rsidR="00B94C00" w:rsidRPr="004A3C35" w:rsidRDefault="0052767F" w:rsidP="00395241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>In the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395241" w:rsidRPr="004A3C35">
        <w:rPr>
          <w:rFonts w:ascii="Tahoma" w:hAnsi="Tahoma" w:cs="Tahoma"/>
          <w:b/>
          <w:sz w:val="24"/>
          <w:szCs w:val="24"/>
          <w:lang w:val="en-GB"/>
        </w:rPr>
        <w:t>BEST OF BELGIUM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category, the 12-litre </w:t>
      </w:r>
      <w:r w:rsidR="00735D46" w:rsidRPr="004A3C35">
        <w:rPr>
          <w:rFonts w:ascii="Tahoma" w:hAnsi="Tahoma" w:cs="Tahoma"/>
          <w:sz w:val="24"/>
          <w:szCs w:val="24"/>
          <w:lang w:val="en-GB"/>
        </w:rPr>
        <w:t xml:space="preserve">bottle of Drappier champagne and the </w:t>
      </w:r>
      <w:r w:rsidR="00B94C00" w:rsidRPr="004A3C35">
        <w:rPr>
          <w:rFonts w:ascii="Tahoma" w:hAnsi="Tahoma" w:cs="Tahoma"/>
          <w:sz w:val="24"/>
          <w:szCs w:val="24"/>
          <w:lang w:val="en-GB"/>
        </w:rPr>
        <w:t>large</w:t>
      </w:r>
      <w:r w:rsidR="00735D46" w:rsidRPr="004A3C35">
        <w:rPr>
          <w:rFonts w:ascii="Tahoma" w:hAnsi="Tahoma" w:cs="Tahoma"/>
          <w:sz w:val="24"/>
          <w:szCs w:val="24"/>
          <w:lang w:val="en-GB"/>
        </w:rPr>
        <w:t xml:space="preserve"> certificate went to </w:t>
      </w:r>
      <w:r w:rsidR="00A276AD" w:rsidRPr="004A3C35">
        <w:rPr>
          <w:rFonts w:ascii="Tahoma" w:hAnsi="Tahoma" w:cs="Tahoma"/>
          <w:b/>
          <w:sz w:val="24"/>
          <w:szCs w:val="24"/>
          <w:lang w:val="en-GB"/>
        </w:rPr>
        <w:t>Mintjens Gro</w:t>
      </w:r>
      <w:r w:rsidR="000278DB">
        <w:rPr>
          <w:rFonts w:ascii="Tahoma" w:hAnsi="Tahoma" w:cs="Tahoma"/>
          <w:b/>
          <w:sz w:val="24"/>
          <w:szCs w:val="24"/>
          <w:lang w:val="en-GB"/>
        </w:rPr>
        <w:t>u</w:t>
      </w:r>
      <w:r w:rsidR="00A276AD" w:rsidRPr="004A3C35">
        <w:rPr>
          <w:rFonts w:ascii="Tahoma" w:hAnsi="Tahoma" w:cs="Tahoma"/>
          <w:b/>
          <w:sz w:val="24"/>
          <w:szCs w:val="24"/>
          <w:lang w:val="en-GB"/>
        </w:rPr>
        <w:t>p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735D46" w:rsidRPr="004A3C35">
        <w:rPr>
          <w:rFonts w:ascii="Tahoma" w:hAnsi="Tahoma" w:cs="Tahoma"/>
          <w:sz w:val="24"/>
          <w:szCs w:val="24"/>
          <w:lang w:val="en-GB"/>
        </w:rPr>
        <w:t>for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395241" w:rsidRPr="004A3C35">
        <w:rPr>
          <w:rFonts w:ascii="Tahoma" w:hAnsi="Tahoma" w:cs="Tahoma"/>
          <w:b/>
          <w:sz w:val="24"/>
          <w:szCs w:val="24"/>
          <w:lang w:val="en-GB"/>
        </w:rPr>
        <w:t>Bloom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="00735D46" w:rsidRPr="004A3C35">
        <w:rPr>
          <w:rFonts w:ascii="Tahoma" w:hAnsi="Tahoma" w:cs="Tahoma"/>
          <w:sz w:val="24"/>
          <w:szCs w:val="24"/>
          <w:lang w:val="en-GB"/>
        </w:rPr>
        <w:t xml:space="preserve">The </w:t>
      </w:r>
      <w:r w:rsidR="00395241" w:rsidRPr="004A3C35">
        <w:rPr>
          <w:rFonts w:ascii="Tahoma" w:hAnsi="Tahoma" w:cs="Tahoma"/>
          <w:sz w:val="24"/>
          <w:szCs w:val="24"/>
          <w:lang w:val="en-GB"/>
        </w:rPr>
        <w:t>Bloom</w:t>
      </w:r>
      <w:r w:rsidR="00735D46" w:rsidRPr="004A3C35">
        <w:rPr>
          <w:rFonts w:ascii="Tahoma" w:hAnsi="Tahoma" w:cs="Tahoma"/>
          <w:sz w:val="24"/>
          <w:szCs w:val="24"/>
          <w:lang w:val="en-GB"/>
        </w:rPr>
        <w:t xml:space="preserve"> collection stands out for its </w:t>
      </w:r>
      <w:r w:rsidR="00AC204F">
        <w:rPr>
          <w:rFonts w:ascii="Tahoma" w:hAnsi="Tahoma" w:cs="Tahoma"/>
          <w:sz w:val="24"/>
          <w:szCs w:val="24"/>
          <w:lang w:val="en-GB"/>
        </w:rPr>
        <w:t>huge</w:t>
      </w:r>
      <w:r w:rsidR="00735D46" w:rsidRPr="004A3C35">
        <w:rPr>
          <w:rFonts w:ascii="Tahoma" w:hAnsi="Tahoma" w:cs="Tahoma"/>
          <w:sz w:val="24"/>
          <w:szCs w:val="24"/>
          <w:lang w:val="en-GB"/>
        </w:rPr>
        <w:t xml:space="preserve"> versatility of lifestyle </w:t>
      </w:r>
      <w:r w:rsidR="00AC204F">
        <w:rPr>
          <w:rFonts w:ascii="Tahoma" w:hAnsi="Tahoma" w:cs="Tahoma"/>
          <w:sz w:val="24"/>
          <w:szCs w:val="24"/>
          <w:lang w:val="en-GB"/>
        </w:rPr>
        <w:t>ambiances,</w:t>
      </w:r>
      <w:r w:rsidR="00735D46" w:rsidRPr="004A3C35">
        <w:rPr>
          <w:rFonts w:ascii="Tahoma" w:hAnsi="Tahoma" w:cs="Tahoma"/>
          <w:sz w:val="24"/>
          <w:szCs w:val="24"/>
          <w:lang w:val="en-GB"/>
        </w:rPr>
        <w:t xml:space="preserve"> based on a relatively limited </w:t>
      </w:r>
      <w:r w:rsidR="004A3C35" w:rsidRPr="004A3C35">
        <w:rPr>
          <w:rFonts w:ascii="Tahoma" w:hAnsi="Tahoma" w:cs="Tahoma"/>
          <w:sz w:val="24"/>
          <w:szCs w:val="24"/>
          <w:lang w:val="en-GB"/>
        </w:rPr>
        <w:t>number</w:t>
      </w:r>
      <w:r w:rsidR="00735D46" w:rsidRPr="004A3C35">
        <w:rPr>
          <w:rFonts w:ascii="Tahoma" w:hAnsi="Tahoma" w:cs="Tahoma"/>
          <w:sz w:val="24"/>
          <w:szCs w:val="24"/>
          <w:lang w:val="en-GB"/>
        </w:rPr>
        <w:t xml:space="preserve"> of </w:t>
      </w:r>
      <w:r w:rsidR="00B94C00" w:rsidRPr="004A3C35">
        <w:rPr>
          <w:rFonts w:ascii="Tahoma" w:hAnsi="Tahoma" w:cs="Tahoma"/>
          <w:sz w:val="24"/>
          <w:szCs w:val="24"/>
          <w:lang w:val="en-GB"/>
        </w:rPr>
        <w:t>cleverly designed material and styling options.</w:t>
      </w:r>
    </w:p>
    <w:p w14:paraId="717972CE" w14:textId="5AD3778E" w:rsidR="00395241" w:rsidRPr="004A3C35" w:rsidRDefault="00B94C00" w:rsidP="00A276AD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 xml:space="preserve">Alongside the winner, there were also two laureates. They received a small certificate and a magnum of champagne. In this category were </w:t>
      </w:r>
      <w:r w:rsidR="00A276AD" w:rsidRPr="004A3C35">
        <w:rPr>
          <w:rFonts w:ascii="Tahoma" w:hAnsi="Tahoma" w:cs="Tahoma"/>
          <w:b/>
          <w:sz w:val="24"/>
          <w:szCs w:val="24"/>
          <w:lang w:val="en-GB"/>
        </w:rPr>
        <w:t>Joli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with the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A276AD" w:rsidRPr="004A3C35">
        <w:rPr>
          <w:rFonts w:ascii="Tahoma" w:hAnsi="Tahoma" w:cs="Tahoma"/>
          <w:b/>
          <w:sz w:val="24"/>
          <w:szCs w:val="24"/>
          <w:lang w:val="en-GB"/>
        </w:rPr>
        <w:t>Wire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chair, and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A276AD" w:rsidRPr="004A3C35">
        <w:rPr>
          <w:rFonts w:ascii="Tahoma" w:hAnsi="Tahoma" w:cs="Tahoma"/>
          <w:b/>
          <w:sz w:val="24"/>
          <w:szCs w:val="24"/>
          <w:lang w:val="en-GB"/>
        </w:rPr>
        <w:t>Boone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with the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A276AD" w:rsidRPr="004A3C35">
        <w:rPr>
          <w:rFonts w:ascii="Tahoma" w:hAnsi="Tahoma" w:cs="Tahoma"/>
          <w:b/>
          <w:sz w:val="24"/>
          <w:szCs w:val="24"/>
          <w:lang w:val="en-GB"/>
        </w:rPr>
        <w:t>Cubed+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>.</w:t>
      </w:r>
    </w:p>
    <w:p w14:paraId="5B364CB5" w14:textId="41E5514A" w:rsidR="00F16220" w:rsidRPr="004A3C35" w:rsidRDefault="009D4043" w:rsidP="00971680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>The new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BEST INTERNATIONAL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Balthazar was awarded to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Era Grupa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from Croatia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for their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b/>
          <w:sz w:val="24"/>
          <w:szCs w:val="24"/>
          <w:lang w:val="en-GB"/>
        </w:rPr>
        <w:t>entire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 xml:space="preserve"> collecti</w:t>
      </w:r>
      <w:r w:rsidR="004A3C35">
        <w:rPr>
          <w:rFonts w:ascii="Tahoma" w:hAnsi="Tahoma" w:cs="Tahoma"/>
          <w:b/>
          <w:sz w:val="24"/>
          <w:szCs w:val="24"/>
          <w:lang w:val="en-GB"/>
        </w:rPr>
        <w:t>on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The surprising thing about 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>Era Grupa</w:t>
      </w:r>
      <w:r w:rsidRPr="004A3C35">
        <w:rPr>
          <w:rFonts w:ascii="Tahoma" w:hAnsi="Tahoma" w:cs="Tahoma"/>
          <w:sz w:val="24"/>
          <w:szCs w:val="24"/>
          <w:lang w:val="en-GB"/>
        </w:rPr>
        <w:t>’s collection was its international appeal. It stands out for its versatility, originality and durability.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4D29AFF8" w14:textId="1172182A" w:rsidR="00971680" w:rsidRPr="004A3C35" w:rsidRDefault="00971680" w:rsidP="00971680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b/>
          <w:sz w:val="24"/>
          <w:szCs w:val="24"/>
          <w:lang w:val="en-GB"/>
        </w:rPr>
        <w:t>Discalsa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D4043" w:rsidRPr="004A3C35">
        <w:rPr>
          <w:rFonts w:ascii="Tahoma" w:hAnsi="Tahoma" w:cs="Tahoma"/>
          <w:sz w:val="24"/>
          <w:szCs w:val="24"/>
          <w:lang w:val="en-GB"/>
        </w:rPr>
        <w:t>with the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b/>
          <w:sz w:val="24"/>
          <w:szCs w:val="24"/>
          <w:lang w:val="en-GB"/>
        </w:rPr>
        <w:t>Fioco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b/>
          <w:sz w:val="24"/>
          <w:szCs w:val="24"/>
          <w:lang w:val="en-GB"/>
        </w:rPr>
        <w:t>Table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D4043" w:rsidRPr="004A3C35">
        <w:rPr>
          <w:rFonts w:ascii="Tahoma" w:hAnsi="Tahoma" w:cs="Tahoma"/>
          <w:sz w:val="24"/>
          <w:szCs w:val="24"/>
          <w:lang w:val="en-GB"/>
        </w:rPr>
        <w:t>and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b/>
          <w:sz w:val="24"/>
          <w:szCs w:val="24"/>
          <w:lang w:val="en-GB"/>
        </w:rPr>
        <w:t>Jan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b/>
          <w:sz w:val="24"/>
          <w:szCs w:val="24"/>
          <w:lang w:val="en-GB"/>
        </w:rPr>
        <w:t>Kurtz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D4043" w:rsidRPr="004A3C35">
        <w:rPr>
          <w:rFonts w:ascii="Tahoma" w:hAnsi="Tahoma" w:cs="Tahoma"/>
          <w:sz w:val="24"/>
          <w:szCs w:val="24"/>
          <w:lang w:val="en-GB"/>
        </w:rPr>
        <w:t>with the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b/>
          <w:sz w:val="24"/>
          <w:szCs w:val="24"/>
          <w:lang w:val="en-GB"/>
        </w:rPr>
        <w:t>Sit’s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b/>
          <w:sz w:val="24"/>
          <w:szCs w:val="24"/>
          <w:lang w:val="en-GB"/>
        </w:rPr>
        <w:t>concept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5732D4" w:rsidRPr="004A3C35">
        <w:rPr>
          <w:rFonts w:ascii="Tahoma" w:hAnsi="Tahoma" w:cs="Tahoma"/>
          <w:sz w:val="24"/>
          <w:szCs w:val="24"/>
          <w:lang w:val="en-GB"/>
        </w:rPr>
        <w:t>were the laureates in this category</w:t>
      </w:r>
    </w:p>
    <w:p w14:paraId="6175479F" w14:textId="0481D5EB" w:rsidR="005732D4" w:rsidRPr="004A3C35" w:rsidRDefault="005732D4" w:rsidP="00A276AD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>For the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1F4950" w:rsidRPr="004A3C35">
        <w:rPr>
          <w:rFonts w:ascii="Tahoma" w:hAnsi="Tahoma" w:cs="Tahoma"/>
          <w:b/>
          <w:sz w:val="24"/>
          <w:szCs w:val="24"/>
          <w:lang w:val="en-GB"/>
        </w:rPr>
        <w:t>ECOLOGY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category, </w:t>
      </w:r>
      <w:r w:rsidR="000278DB" w:rsidRPr="000278DB">
        <w:rPr>
          <w:rFonts w:ascii="Tahoma" w:hAnsi="Tahoma" w:cs="Tahoma"/>
          <w:b/>
          <w:sz w:val="24"/>
          <w:szCs w:val="24"/>
          <w:lang w:val="en-GB"/>
        </w:rPr>
        <w:t>MTE</w:t>
      </w:r>
      <w:r w:rsidR="000278DB">
        <w:rPr>
          <w:rFonts w:ascii="Tahoma" w:hAnsi="Tahoma" w:cs="Tahoma"/>
          <w:sz w:val="24"/>
          <w:szCs w:val="24"/>
          <w:lang w:val="en-GB"/>
        </w:rPr>
        <w:t xml:space="preserve"> </w:t>
      </w:r>
      <w:r w:rsidR="00A276AD" w:rsidRPr="004A3C35">
        <w:rPr>
          <w:rFonts w:ascii="Tahoma" w:hAnsi="Tahoma" w:cs="Tahoma"/>
          <w:b/>
          <w:sz w:val="24"/>
          <w:szCs w:val="24"/>
          <w:lang w:val="en-GB"/>
        </w:rPr>
        <w:t>Theuns</w:t>
      </w:r>
      <w:r w:rsidR="001F495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was proclaimed the winner, with the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1F4950" w:rsidRPr="004A3C35">
        <w:rPr>
          <w:rFonts w:ascii="Tahoma" w:hAnsi="Tahoma" w:cs="Tahoma"/>
          <w:b/>
          <w:sz w:val="24"/>
          <w:szCs w:val="24"/>
          <w:lang w:val="en-GB"/>
        </w:rPr>
        <w:t>Göteborg</w:t>
      </w:r>
      <w:r w:rsidRPr="004A3C35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collection</w:t>
      </w:r>
      <w:r w:rsidR="00A276AD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Oak is becoming </w:t>
      </w:r>
      <w:r w:rsidR="004A3C35" w:rsidRPr="004A3C35">
        <w:rPr>
          <w:rFonts w:ascii="Tahoma" w:hAnsi="Tahoma" w:cs="Tahoma"/>
          <w:sz w:val="24"/>
          <w:szCs w:val="24"/>
          <w:lang w:val="en-GB"/>
        </w:rPr>
        <w:t>scarcer</w:t>
      </w:r>
      <w:r w:rsidR="001F4950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That’s why with </w:t>
      </w:r>
      <w:proofErr w:type="spellStart"/>
      <w:r w:rsidRPr="004A3C35">
        <w:rPr>
          <w:rFonts w:ascii="Tahoma" w:hAnsi="Tahoma" w:cs="Tahoma"/>
          <w:sz w:val="24"/>
          <w:szCs w:val="24"/>
          <w:lang w:val="en-GB"/>
        </w:rPr>
        <w:t>Göteborg</w:t>
      </w:r>
      <w:proofErr w:type="spellEnd"/>
      <w:r w:rsidRPr="004A3C35">
        <w:rPr>
          <w:rFonts w:ascii="Tahoma" w:hAnsi="Tahoma" w:cs="Tahoma"/>
          <w:sz w:val="24"/>
          <w:szCs w:val="24"/>
          <w:lang w:val="en-GB"/>
        </w:rPr>
        <w:t xml:space="preserve">, </w:t>
      </w:r>
      <w:r w:rsidR="000278DB">
        <w:rPr>
          <w:rFonts w:ascii="Tahoma" w:hAnsi="Tahoma" w:cs="Tahoma"/>
          <w:sz w:val="24"/>
          <w:szCs w:val="24"/>
          <w:lang w:val="en-GB"/>
        </w:rPr>
        <w:t xml:space="preserve">MTE </w:t>
      </w:r>
      <w:r w:rsidRPr="004A3C35">
        <w:rPr>
          <w:rFonts w:ascii="Tahoma" w:hAnsi="Tahoma" w:cs="Tahoma"/>
          <w:sz w:val="24"/>
          <w:szCs w:val="24"/>
          <w:lang w:val="en-GB"/>
        </w:rPr>
        <w:t>Theuns has made the ecological switch from traditional oak to FSC ash, in an evergreen retro style.</w:t>
      </w:r>
    </w:p>
    <w:p w14:paraId="10AA6D8B" w14:textId="77777777" w:rsidR="005732D4" w:rsidRPr="004A3C35" w:rsidRDefault="005732D4" w:rsidP="00A276AD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 xml:space="preserve">The only Ecology laureate is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Kluskens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with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Désio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Pr="004A3C35">
        <w:rPr>
          <w:rFonts w:ascii="Tahoma" w:hAnsi="Tahoma" w:cs="Tahoma"/>
          <w:sz w:val="24"/>
          <w:szCs w:val="24"/>
          <w:lang w:val="en-GB"/>
        </w:rPr>
        <w:t>This sends a subtle signal to the sector that there is still work to be done in this area!</w:t>
      </w:r>
    </w:p>
    <w:p w14:paraId="4A122EF1" w14:textId="484D2A9B" w:rsidR="00F16220" w:rsidRPr="004A3C35" w:rsidRDefault="005732D4" w:rsidP="00971680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>The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Balthazar in </w:t>
      </w:r>
      <w:r w:rsidRPr="004A3C35">
        <w:rPr>
          <w:rFonts w:ascii="Tahoma" w:hAnsi="Tahoma" w:cs="Tahoma"/>
          <w:sz w:val="24"/>
          <w:szCs w:val="24"/>
          <w:lang w:val="en-GB"/>
        </w:rPr>
        <w:t>the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INNOVATION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category was awarded to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Recor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Group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with the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1F4950" w:rsidRPr="004A3C35">
        <w:rPr>
          <w:rFonts w:ascii="Tahoma" w:hAnsi="Tahoma" w:cs="Tahoma"/>
          <w:b/>
          <w:sz w:val="24"/>
          <w:szCs w:val="24"/>
          <w:lang w:val="en-GB"/>
        </w:rPr>
        <w:t>Recor</w:t>
      </w:r>
      <w:r w:rsidR="001F495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1F4950" w:rsidRPr="004A3C35">
        <w:rPr>
          <w:rFonts w:ascii="Tahoma" w:hAnsi="Tahoma" w:cs="Tahoma"/>
          <w:b/>
          <w:sz w:val="24"/>
          <w:szCs w:val="24"/>
          <w:lang w:val="en-GB"/>
        </w:rPr>
        <w:t>Home</w:t>
      </w:r>
      <w:r w:rsidR="001F495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1F4950" w:rsidRPr="004A3C35">
        <w:rPr>
          <w:rFonts w:ascii="Tahoma" w:hAnsi="Tahoma" w:cs="Tahoma"/>
          <w:b/>
          <w:sz w:val="24"/>
          <w:szCs w:val="24"/>
          <w:lang w:val="en-GB"/>
        </w:rPr>
        <w:t>Collecti</w:t>
      </w:r>
      <w:r w:rsidRPr="004A3C35">
        <w:rPr>
          <w:rFonts w:ascii="Tahoma" w:hAnsi="Tahoma" w:cs="Tahoma"/>
          <w:b/>
          <w:sz w:val="24"/>
          <w:szCs w:val="24"/>
          <w:lang w:val="en-GB"/>
        </w:rPr>
        <w:t>on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. </w:t>
      </w:r>
      <w:r w:rsidR="00356915" w:rsidRPr="004A3C35">
        <w:rPr>
          <w:rFonts w:ascii="Tahoma" w:hAnsi="Tahoma" w:cs="Tahoma"/>
          <w:sz w:val="24"/>
          <w:szCs w:val="24"/>
          <w:lang w:val="en-GB"/>
        </w:rPr>
        <w:t>With this new lifestyle brand,</w:t>
      </w:r>
      <w:r w:rsidR="001F4950" w:rsidRPr="004A3C35">
        <w:rPr>
          <w:rFonts w:ascii="Tahoma" w:hAnsi="Tahoma" w:cs="Tahoma"/>
          <w:sz w:val="24"/>
          <w:szCs w:val="24"/>
          <w:lang w:val="en-GB"/>
        </w:rPr>
        <w:t xml:space="preserve"> Recor </w:t>
      </w:r>
      <w:r w:rsidR="00356915" w:rsidRPr="004A3C35">
        <w:rPr>
          <w:rFonts w:ascii="Tahoma" w:hAnsi="Tahoma" w:cs="Tahoma"/>
          <w:sz w:val="24"/>
          <w:szCs w:val="24"/>
          <w:lang w:val="en-GB"/>
        </w:rPr>
        <w:t xml:space="preserve">has developed a striking conceptual </w:t>
      </w:r>
      <w:r w:rsidR="004A3C35" w:rsidRPr="004A3C35">
        <w:rPr>
          <w:rFonts w:ascii="Tahoma" w:hAnsi="Tahoma" w:cs="Tahoma"/>
          <w:sz w:val="24"/>
          <w:szCs w:val="24"/>
          <w:lang w:val="en-GB"/>
        </w:rPr>
        <w:t>innovation</w:t>
      </w:r>
      <w:r w:rsidR="00356915" w:rsidRPr="004A3C35">
        <w:rPr>
          <w:rFonts w:ascii="Tahoma" w:hAnsi="Tahoma" w:cs="Tahoma"/>
          <w:sz w:val="24"/>
          <w:szCs w:val="24"/>
          <w:lang w:val="en-GB"/>
        </w:rPr>
        <w:t xml:space="preserve"> in a short space of time. From product design to marketing, everything is focused on the new consumer, defined in 5 different target groups.</w:t>
      </w:r>
      <w:r w:rsidR="001F495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</w:p>
    <w:p w14:paraId="369FB9AE" w14:textId="2BA6396F" w:rsidR="001F4950" w:rsidRPr="004A3C35" w:rsidRDefault="00356915" w:rsidP="00971680">
      <w:pPr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lastRenderedPageBreak/>
        <w:t>The laureates for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Innovation </w:t>
      </w:r>
      <w:r w:rsidRPr="004A3C35">
        <w:rPr>
          <w:rFonts w:ascii="Tahoma" w:hAnsi="Tahoma" w:cs="Tahoma"/>
          <w:sz w:val="24"/>
          <w:szCs w:val="24"/>
          <w:lang w:val="en-GB"/>
        </w:rPr>
        <w:t>are the firm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Moome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with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Hugo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and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Passe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Partout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sz w:val="24"/>
          <w:szCs w:val="24"/>
          <w:lang w:val="en-GB"/>
        </w:rPr>
        <w:t>with the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Low</w:t>
      </w:r>
      <w:r w:rsidR="00971680" w:rsidRPr="004A3C35">
        <w:rPr>
          <w:rFonts w:ascii="Tahoma" w:hAnsi="Tahoma" w:cs="Tahoma"/>
          <w:sz w:val="24"/>
          <w:szCs w:val="24"/>
          <w:lang w:val="en-GB"/>
        </w:rPr>
        <w:t xml:space="preserve"> </w:t>
      </w:r>
      <w:r w:rsidR="00971680" w:rsidRPr="004A3C35">
        <w:rPr>
          <w:rFonts w:ascii="Tahoma" w:hAnsi="Tahoma" w:cs="Tahoma"/>
          <w:b/>
          <w:sz w:val="24"/>
          <w:szCs w:val="24"/>
          <w:lang w:val="en-GB"/>
        </w:rPr>
        <w:t>Dining</w:t>
      </w:r>
      <w:r w:rsidRPr="004A3C35">
        <w:rPr>
          <w:rFonts w:ascii="Tahoma" w:hAnsi="Tahoma" w:cs="Tahoma"/>
          <w:sz w:val="24"/>
          <w:szCs w:val="24"/>
          <w:lang w:val="en-GB"/>
        </w:rPr>
        <w:t xml:space="preserve"> concept.</w:t>
      </w:r>
    </w:p>
    <w:p w14:paraId="28A311CB" w14:textId="70610E36" w:rsidR="00CB0821" w:rsidRPr="004A3C35" w:rsidRDefault="00CB0821" w:rsidP="00154FAE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n-GB"/>
        </w:rPr>
      </w:pPr>
      <w:r w:rsidRPr="004A3C35">
        <w:rPr>
          <w:rFonts w:ascii="Tahoma" w:hAnsi="Tahoma" w:cs="Tahoma"/>
          <w:b/>
          <w:sz w:val="24"/>
          <w:szCs w:val="24"/>
          <w:lang w:val="en-GB"/>
        </w:rPr>
        <w:t>Concl</w:t>
      </w:r>
      <w:r w:rsidR="0047337A" w:rsidRPr="004A3C35">
        <w:rPr>
          <w:rFonts w:ascii="Tahoma" w:hAnsi="Tahoma" w:cs="Tahoma"/>
          <w:b/>
          <w:sz w:val="24"/>
          <w:szCs w:val="24"/>
          <w:lang w:val="en-GB"/>
        </w:rPr>
        <w:t>usion</w:t>
      </w:r>
    </w:p>
    <w:p w14:paraId="12EE5A76" w14:textId="03F8488E" w:rsidR="00082380" w:rsidRPr="004A3C35" w:rsidRDefault="0047337A" w:rsidP="00EF0B5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>Together with our exhibitors, we look back at this anniversary edition of the Furniture Fair with pride</w:t>
      </w:r>
      <w:r w:rsidR="00DA59A8" w:rsidRPr="004A3C35">
        <w:rPr>
          <w:rFonts w:ascii="Tahoma" w:hAnsi="Tahoma" w:cs="Tahoma"/>
          <w:sz w:val="24"/>
          <w:szCs w:val="24"/>
          <w:lang w:val="en-GB"/>
        </w:rPr>
        <w:t xml:space="preserve">. First and foremost, we are delighted that visitor numbers have </w:t>
      </w:r>
      <w:r w:rsidR="0012320D" w:rsidRPr="004A3C35">
        <w:rPr>
          <w:rFonts w:ascii="Tahoma" w:hAnsi="Tahoma" w:cs="Tahoma"/>
          <w:sz w:val="24"/>
          <w:szCs w:val="24"/>
          <w:lang w:val="en-GB"/>
        </w:rPr>
        <w:t xml:space="preserve">once again </w:t>
      </w:r>
      <w:r w:rsidR="00DA59A8" w:rsidRPr="004A3C35">
        <w:rPr>
          <w:rFonts w:ascii="Tahoma" w:hAnsi="Tahoma" w:cs="Tahoma"/>
          <w:sz w:val="24"/>
          <w:szCs w:val="24"/>
          <w:lang w:val="en-GB"/>
        </w:rPr>
        <w:t xml:space="preserve">seen a modest rise, </w:t>
      </w:r>
      <w:r w:rsidR="0012320D">
        <w:rPr>
          <w:rFonts w:ascii="Tahoma" w:hAnsi="Tahoma" w:cs="Tahoma"/>
          <w:sz w:val="24"/>
          <w:szCs w:val="24"/>
          <w:lang w:val="en-GB"/>
        </w:rPr>
        <w:t>despite</w:t>
      </w:r>
      <w:r w:rsidR="00DA59A8" w:rsidRPr="004A3C35">
        <w:rPr>
          <w:rFonts w:ascii="Tahoma" w:hAnsi="Tahoma" w:cs="Tahoma"/>
          <w:sz w:val="24"/>
          <w:szCs w:val="24"/>
          <w:lang w:val="en-GB"/>
        </w:rPr>
        <w:t xml:space="preserve"> a difficult market. We are also pleased with the manufacturers’ good sales results, which we have divined </w:t>
      </w:r>
      <w:r w:rsidR="0012320D">
        <w:rPr>
          <w:rFonts w:ascii="Tahoma" w:hAnsi="Tahoma" w:cs="Tahoma"/>
          <w:sz w:val="24"/>
          <w:szCs w:val="24"/>
          <w:lang w:val="en-GB"/>
        </w:rPr>
        <w:t>from</w:t>
      </w:r>
      <w:r w:rsidR="00DA59A8" w:rsidRPr="004A3C35">
        <w:rPr>
          <w:rFonts w:ascii="Tahoma" w:hAnsi="Tahoma" w:cs="Tahoma"/>
          <w:sz w:val="24"/>
          <w:szCs w:val="24"/>
          <w:lang w:val="en-GB"/>
        </w:rPr>
        <w:t xml:space="preserve"> a </w:t>
      </w:r>
      <w:r w:rsidR="000278DB">
        <w:rPr>
          <w:rFonts w:ascii="Tahoma" w:hAnsi="Tahoma" w:cs="Tahoma"/>
          <w:sz w:val="24"/>
          <w:szCs w:val="24"/>
          <w:lang w:val="en-GB"/>
        </w:rPr>
        <w:t xml:space="preserve">good </w:t>
      </w:r>
      <w:r w:rsidR="00DA59A8" w:rsidRPr="004A3C35">
        <w:rPr>
          <w:rFonts w:ascii="Tahoma" w:hAnsi="Tahoma" w:cs="Tahoma"/>
          <w:sz w:val="24"/>
          <w:szCs w:val="24"/>
          <w:lang w:val="en-GB"/>
        </w:rPr>
        <w:t xml:space="preserve">number of positive </w:t>
      </w:r>
      <w:r w:rsidR="003C0B4F" w:rsidRPr="004A3C35">
        <w:rPr>
          <w:rFonts w:ascii="Tahoma" w:hAnsi="Tahoma" w:cs="Tahoma"/>
          <w:sz w:val="24"/>
          <w:szCs w:val="24"/>
          <w:lang w:val="en-GB"/>
        </w:rPr>
        <w:t xml:space="preserve">comments. The new collections have been well received by purchasers from both at home and abroad, and this is a reward for the hard work that went into their presentation at the Furniture Fair. Visitors from the whole of North Western Europe </w:t>
      </w:r>
      <w:r w:rsidR="00BF2412">
        <w:rPr>
          <w:rFonts w:ascii="Tahoma" w:hAnsi="Tahoma" w:cs="Tahoma"/>
          <w:sz w:val="24"/>
          <w:szCs w:val="24"/>
          <w:lang w:val="en-GB"/>
        </w:rPr>
        <w:t>have been</w:t>
      </w:r>
      <w:r w:rsidR="003C0B4F" w:rsidRPr="004A3C35">
        <w:rPr>
          <w:rFonts w:ascii="Tahoma" w:hAnsi="Tahoma" w:cs="Tahoma"/>
          <w:sz w:val="24"/>
          <w:szCs w:val="24"/>
          <w:lang w:val="en-GB"/>
        </w:rPr>
        <w:t xml:space="preserve"> inspired by what they have discovered at this meeting point for our sector, and have hopefully been given a boost for the next furniture season. </w:t>
      </w:r>
      <w:r w:rsidR="0072021B" w:rsidRPr="004A3C35">
        <w:rPr>
          <w:rFonts w:ascii="Tahoma" w:hAnsi="Tahoma" w:cs="Tahoma"/>
          <w:sz w:val="24"/>
          <w:szCs w:val="24"/>
          <w:lang w:val="en-GB"/>
        </w:rPr>
        <w:t>We are already looking to the future with confidence, starting with the next edition of the Furniture Fair</w:t>
      </w:r>
      <w:r w:rsidR="00BF2412">
        <w:rPr>
          <w:rFonts w:ascii="Tahoma" w:hAnsi="Tahoma" w:cs="Tahoma"/>
          <w:sz w:val="24"/>
          <w:szCs w:val="24"/>
          <w:lang w:val="en-GB"/>
        </w:rPr>
        <w:t>,</w:t>
      </w:r>
      <w:r w:rsidR="0072021B" w:rsidRPr="004A3C35">
        <w:rPr>
          <w:rFonts w:ascii="Tahoma" w:hAnsi="Tahoma" w:cs="Tahoma"/>
          <w:sz w:val="24"/>
          <w:szCs w:val="24"/>
          <w:lang w:val="en-GB"/>
        </w:rPr>
        <w:t xml:space="preserve"> from</w:t>
      </w:r>
      <w:r w:rsidR="00082380" w:rsidRPr="004A3C35">
        <w:rPr>
          <w:rFonts w:ascii="Tahoma" w:hAnsi="Tahoma" w:cs="Tahoma"/>
          <w:sz w:val="24"/>
          <w:szCs w:val="24"/>
          <w:lang w:val="en-GB"/>
        </w:rPr>
        <w:t xml:space="preserve"> 4 </w:t>
      </w:r>
      <w:r w:rsidR="0072021B" w:rsidRPr="004A3C35">
        <w:rPr>
          <w:rFonts w:ascii="Tahoma" w:hAnsi="Tahoma" w:cs="Tahoma"/>
          <w:sz w:val="24"/>
          <w:szCs w:val="24"/>
          <w:lang w:val="en-GB"/>
        </w:rPr>
        <w:t>up to and including 7 N</w:t>
      </w:r>
      <w:r w:rsidR="00082380" w:rsidRPr="004A3C35">
        <w:rPr>
          <w:rFonts w:ascii="Tahoma" w:hAnsi="Tahoma" w:cs="Tahoma"/>
          <w:sz w:val="24"/>
          <w:szCs w:val="24"/>
          <w:lang w:val="en-GB"/>
        </w:rPr>
        <w:t xml:space="preserve">ovember 2018. </w:t>
      </w:r>
      <w:r w:rsidR="0072021B" w:rsidRPr="004A3C35">
        <w:rPr>
          <w:rFonts w:ascii="Tahoma" w:hAnsi="Tahoma" w:cs="Tahoma"/>
          <w:sz w:val="24"/>
          <w:szCs w:val="24"/>
          <w:lang w:val="en-GB"/>
        </w:rPr>
        <w:t>We’d already like to wish you a warm welcome</w:t>
      </w:r>
      <w:r w:rsidR="00082380" w:rsidRPr="004A3C35">
        <w:rPr>
          <w:rFonts w:ascii="Tahoma" w:hAnsi="Tahoma" w:cs="Tahoma"/>
          <w:sz w:val="24"/>
          <w:szCs w:val="24"/>
          <w:lang w:val="en-GB"/>
        </w:rPr>
        <w:t>!</w:t>
      </w:r>
    </w:p>
    <w:p w14:paraId="5D111FCE" w14:textId="77777777" w:rsidR="00D616A0" w:rsidRPr="004A3C35" w:rsidRDefault="00D616A0" w:rsidP="00EF0B55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en-GB"/>
        </w:rPr>
      </w:pPr>
    </w:p>
    <w:p w14:paraId="74FE11DA" w14:textId="77777777" w:rsidR="008C71B1" w:rsidRPr="004A3C35" w:rsidRDefault="008C71B1" w:rsidP="008C71B1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sz w:val="24"/>
          <w:szCs w:val="24"/>
          <w:lang w:val="en-GB"/>
        </w:rPr>
        <w:t>Lieven Van den Heede</w:t>
      </w:r>
    </w:p>
    <w:p w14:paraId="51FFC73D" w14:textId="1275F3DA" w:rsidR="008C71B1" w:rsidRPr="003B1512" w:rsidRDefault="0072021B" w:rsidP="008C71B1">
      <w:pPr>
        <w:spacing w:after="0" w:line="240" w:lineRule="auto"/>
        <w:rPr>
          <w:rFonts w:ascii="Tahoma" w:hAnsi="Tahoma" w:cs="Tahoma"/>
          <w:color w:val="0070C0"/>
          <w:sz w:val="24"/>
          <w:szCs w:val="24"/>
          <w:u w:val="single"/>
          <w:lang w:val="fr-BE"/>
        </w:rPr>
      </w:pPr>
      <w:r w:rsidRPr="003B1512">
        <w:rPr>
          <w:rFonts w:ascii="Tahoma" w:hAnsi="Tahoma" w:cs="Tahoma"/>
          <w:sz w:val="24"/>
          <w:szCs w:val="24"/>
          <w:lang w:val="fr-BE"/>
        </w:rPr>
        <w:t xml:space="preserve">Brussels Furniture </w:t>
      </w:r>
      <w:proofErr w:type="spellStart"/>
      <w:r w:rsidRPr="003B1512">
        <w:rPr>
          <w:rFonts w:ascii="Tahoma" w:hAnsi="Tahoma" w:cs="Tahoma"/>
          <w:sz w:val="24"/>
          <w:szCs w:val="24"/>
          <w:lang w:val="fr-BE"/>
        </w:rPr>
        <w:t>Fair</w:t>
      </w:r>
      <w:proofErr w:type="spellEnd"/>
      <w:r w:rsidR="008C71B1" w:rsidRPr="003B1512">
        <w:rPr>
          <w:rFonts w:ascii="Tahoma" w:hAnsi="Tahoma" w:cs="Tahoma"/>
          <w:sz w:val="24"/>
          <w:szCs w:val="24"/>
          <w:lang w:val="fr-BE"/>
        </w:rPr>
        <w:br/>
      </w:r>
      <w:hyperlink r:id="rId7" w:history="1">
        <w:r w:rsidR="000278DB" w:rsidRPr="00372412">
          <w:rPr>
            <w:rStyle w:val="Hyperlink"/>
            <w:rFonts w:ascii="Tahoma" w:hAnsi="Tahoma" w:cs="Tahoma"/>
            <w:sz w:val="24"/>
            <w:szCs w:val="24"/>
            <w:lang w:val="fr-BE"/>
          </w:rPr>
          <w:t>www.furniturefairbrussels.be</w:t>
        </w:r>
      </w:hyperlink>
      <w:r w:rsidR="008C71B1" w:rsidRPr="003B1512">
        <w:rPr>
          <w:rFonts w:ascii="Tahoma" w:hAnsi="Tahoma" w:cs="Tahoma"/>
          <w:color w:val="0070C0"/>
          <w:sz w:val="24"/>
          <w:szCs w:val="24"/>
          <w:u w:val="single"/>
          <w:lang w:val="fr-BE"/>
        </w:rPr>
        <w:t xml:space="preserve"> </w:t>
      </w:r>
    </w:p>
    <w:p w14:paraId="5C8B507E" w14:textId="77777777" w:rsidR="00F16220" w:rsidRPr="004A3C35" w:rsidRDefault="00F16220" w:rsidP="008C71B1">
      <w:pPr>
        <w:spacing w:after="0" w:line="240" w:lineRule="auto"/>
        <w:rPr>
          <w:rFonts w:ascii="Tahoma" w:hAnsi="Tahoma" w:cs="Tahoma"/>
          <w:color w:val="0070C0"/>
          <w:sz w:val="24"/>
          <w:szCs w:val="24"/>
          <w:u w:val="single"/>
          <w:lang w:val="en-GB"/>
        </w:rPr>
      </w:pPr>
      <w:r w:rsidRPr="004A3C35">
        <w:rPr>
          <w:rFonts w:ascii="Tahoma" w:hAnsi="Tahoma" w:cs="Tahoma"/>
          <w:color w:val="0070C0"/>
          <w:sz w:val="24"/>
          <w:szCs w:val="24"/>
          <w:u w:val="single"/>
          <w:lang w:val="en-GB"/>
        </w:rPr>
        <w:t>www.facebook.com/Meubelbeurs</w:t>
      </w:r>
    </w:p>
    <w:p w14:paraId="679BC9BD" w14:textId="77777777" w:rsidR="008C71B1" w:rsidRPr="004A3C35" w:rsidRDefault="008C71B1" w:rsidP="008C71B1">
      <w:pPr>
        <w:spacing w:after="0" w:line="240" w:lineRule="auto"/>
        <w:rPr>
          <w:rFonts w:ascii="Tahoma" w:hAnsi="Tahoma" w:cs="Tahoma"/>
          <w:b/>
          <w:sz w:val="24"/>
          <w:szCs w:val="24"/>
          <w:lang w:val="en-GB"/>
        </w:rPr>
      </w:pPr>
    </w:p>
    <w:p w14:paraId="5E973AF0" w14:textId="4E9192C2" w:rsidR="008C71B1" w:rsidRPr="004A3C35" w:rsidRDefault="0072021B" w:rsidP="00D86B66">
      <w:pPr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4A3C35">
        <w:rPr>
          <w:rFonts w:ascii="Tahoma" w:hAnsi="Tahoma" w:cs="Tahoma"/>
          <w:b/>
          <w:sz w:val="24"/>
          <w:szCs w:val="24"/>
          <w:lang w:val="en-GB"/>
        </w:rPr>
        <w:t>Next Furniture Fair</w:t>
      </w:r>
      <w:r w:rsidR="008C71B1" w:rsidRPr="004A3C35">
        <w:rPr>
          <w:rFonts w:ascii="Tahoma" w:hAnsi="Tahoma" w:cs="Tahoma"/>
          <w:b/>
          <w:sz w:val="24"/>
          <w:szCs w:val="24"/>
          <w:lang w:val="en-GB"/>
        </w:rPr>
        <w:t xml:space="preserve">: </w:t>
      </w:r>
      <w:r w:rsidR="00F16220" w:rsidRPr="004A3C35">
        <w:rPr>
          <w:rFonts w:ascii="Tahoma" w:hAnsi="Tahoma" w:cs="Tahoma"/>
          <w:b/>
          <w:sz w:val="24"/>
          <w:szCs w:val="24"/>
          <w:lang w:val="en-GB"/>
        </w:rPr>
        <w:t>4</w:t>
      </w:r>
      <w:r w:rsidR="008C71B1" w:rsidRPr="004A3C35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Pr="004A3C35">
        <w:rPr>
          <w:rFonts w:ascii="Tahoma" w:hAnsi="Tahoma" w:cs="Tahoma"/>
          <w:b/>
          <w:sz w:val="24"/>
          <w:szCs w:val="24"/>
          <w:lang w:val="en-GB"/>
        </w:rPr>
        <w:t>to</w:t>
      </w:r>
      <w:r w:rsidR="008C71B1" w:rsidRPr="004A3C35">
        <w:rPr>
          <w:rFonts w:ascii="Tahoma" w:hAnsi="Tahoma" w:cs="Tahoma"/>
          <w:b/>
          <w:sz w:val="24"/>
          <w:szCs w:val="24"/>
          <w:lang w:val="en-GB"/>
        </w:rPr>
        <w:t xml:space="preserve"> </w:t>
      </w:r>
      <w:r w:rsidR="00F16220" w:rsidRPr="004A3C35">
        <w:rPr>
          <w:rFonts w:ascii="Tahoma" w:hAnsi="Tahoma" w:cs="Tahoma"/>
          <w:b/>
          <w:sz w:val="24"/>
          <w:szCs w:val="24"/>
          <w:lang w:val="en-GB"/>
        </w:rPr>
        <w:t>7</w:t>
      </w:r>
      <w:r w:rsidRPr="004A3C35">
        <w:rPr>
          <w:rFonts w:ascii="Tahoma" w:hAnsi="Tahoma" w:cs="Tahoma"/>
          <w:b/>
          <w:sz w:val="24"/>
          <w:szCs w:val="24"/>
          <w:lang w:val="en-GB"/>
        </w:rPr>
        <w:t xml:space="preserve"> N</w:t>
      </w:r>
      <w:r w:rsidR="008C71B1" w:rsidRPr="004A3C35">
        <w:rPr>
          <w:rFonts w:ascii="Tahoma" w:hAnsi="Tahoma" w:cs="Tahoma"/>
          <w:b/>
          <w:sz w:val="24"/>
          <w:szCs w:val="24"/>
          <w:lang w:val="en-GB"/>
        </w:rPr>
        <w:t>ovember 201</w:t>
      </w:r>
      <w:r w:rsidR="00F16220" w:rsidRPr="004A3C35">
        <w:rPr>
          <w:rFonts w:ascii="Tahoma" w:hAnsi="Tahoma" w:cs="Tahoma"/>
          <w:b/>
          <w:sz w:val="24"/>
          <w:szCs w:val="24"/>
          <w:lang w:val="en-GB"/>
        </w:rPr>
        <w:t>8</w:t>
      </w:r>
    </w:p>
    <w:sectPr w:rsidR="008C71B1" w:rsidRPr="004A3C35" w:rsidSect="0002085A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s Vanpelt">
    <w15:presenceInfo w15:providerId="Windows Live" w15:userId="648cd1ac6b7fff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E"/>
    <w:rsid w:val="0002085A"/>
    <w:rsid w:val="000278DB"/>
    <w:rsid w:val="00071159"/>
    <w:rsid w:val="00082380"/>
    <w:rsid w:val="00083F68"/>
    <w:rsid w:val="00090980"/>
    <w:rsid w:val="000A37AA"/>
    <w:rsid w:val="000C05A8"/>
    <w:rsid w:val="000C46D9"/>
    <w:rsid w:val="000E01E7"/>
    <w:rsid w:val="000E6F87"/>
    <w:rsid w:val="000F178E"/>
    <w:rsid w:val="00105692"/>
    <w:rsid w:val="00113427"/>
    <w:rsid w:val="00122E3C"/>
    <w:rsid w:val="0012320D"/>
    <w:rsid w:val="00133593"/>
    <w:rsid w:val="00150B6C"/>
    <w:rsid w:val="00154FAE"/>
    <w:rsid w:val="001674DF"/>
    <w:rsid w:val="001947C9"/>
    <w:rsid w:val="001A754D"/>
    <w:rsid w:val="001F4950"/>
    <w:rsid w:val="00225D61"/>
    <w:rsid w:val="00225F65"/>
    <w:rsid w:val="00227AB3"/>
    <w:rsid w:val="00250DAE"/>
    <w:rsid w:val="00251365"/>
    <w:rsid w:val="00263D95"/>
    <w:rsid w:val="0029496C"/>
    <w:rsid w:val="002A5908"/>
    <w:rsid w:val="002B1F2E"/>
    <w:rsid w:val="002C2BF3"/>
    <w:rsid w:val="002E611B"/>
    <w:rsid w:val="003052E4"/>
    <w:rsid w:val="00315AC1"/>
    <w:rsid w:val="00323AFE"/>
    <w:rsid w:val="003245E2"/>
    <w:rsid w:val="00334B16"/>
    <w:rsid w:val="00356915"/>
    <w:rsid w:val="003828E3"/>
    <w:rsid w:val="00395241"/>
    <w:rsid w:val="003B00CD"/>
    <w:rsid w:val="003B1512"/>
    <w:rsid w:val="003B200F"/>
    <w:rsid w:val="003C0B4F"/>
    <w:rsid w:val="003C478A"/>
    <w:rsid w:val="003D7CA3"/>
    <w:rsid w:val="003E1815"/>
    <w:rsid w:val="003F53FE"/>
    <w:rsid w:val="0040329E"/>
    <w:rsid w:val="004050ED"/>
    <w:rsid w:val="00443404"/>
    <w:rsid w:val="0045521D"/>
    <w:rsid w:val="00462413"/>
    <w:rsid w:val="0046517E"/>
    <w:rsid w:val="0047337A"/>
    <w:rsid w:val="00490254"/>
    <w:rsid w:val="00490C9E"/>
    <w:rsid w:val="004A3C35"/>
    <w:rsid w:val="004A5FB5"/>
    <w:rsid w:val="004A6BD4"/>
    <w:rsid w:val="004E123C"/>
    <w:rsid w:val="004E4CBC"/>
    <w:rsid w:val="004F3CCC"/>
    <w:rsid w:val="0050034D"/>
    <w:rsid w:val="0052767F"/>
    <w:rsid w:val="005458F7"/>
    <w:rsid w:val="005459FF"/>
    <w:rsid w:val="00555BB5"/>
    <w:rsid w:val="005560C8"/>
    <w:rsid w:val="005732D4"/>
    <w:rsid w:val="005835C7"/>
    <w:rsid w:val="005915A0"/>
    <w:rsid w:val="005D507E"/>
    <w:rsid w:val="005F2FBF"/>
    <w:rsid w:val="00633D07"/>
    <w:rsid w:val="00652A36"/>
    <w:rsid w:val="006B74EC"/>
    <w:rsid w:val="006D33FA"/>
    <w:rsid w:val="007164A0"/>
    <w:rsid w:val="0072021B"/>
    <w:rsid w:val="00725DB2"/>
    <w:rsid w:val="00735D46"/>
    <w:rsid w:val="00743A64"/>
    <w:rsid w:val="007454A4"/>
    <w:rsid w:val="007514BA"/>
    <w:rsid w:val="00793072"/>
    <w:rsid w:val="007A5425"/>
    <w:rsid w:val="007B3AA3"/>
    <w:rsid w:val="007D01C4"/>
    <w:rsid w:val="007D04D9"/>
    <w:rsid w:val="00804495"/>
    <w:rsid w:val="008157E9"/>
    <w:rsid w:val="008344BA"/>
    <w:rsid w:val="0083493C"/>
    <w:rsid w:val="008561BF"/>
    <w:rsid w:val="00857C1D"/>
    <w:rsid w:val="00881353"/>
    <w:rsid w:val="008B3B75"/>
    <w:rsid w:val="008C2AD0"/>
    <w:rsid w:val="008C71B1"/>
    <w:rsid w:val="008D24AD"/>
    <w:rsid w:val="008D4DCA"/>
    <w:rsid w:val="00905474"/>
    <w:rsid w:val="0090752B"/>
    <w:rsid w:val="00921037"/>
    <w:rsid w:val="009318FD"/>
    <w:rsid w:val="00971680"/>
    <w:rsid w:val="009B29C8"/>
    <w:rsid w:val="009D4043"/>
    <w:rsid w:val="00A227D3"/>
    <w:rsid w:val="00A274AB"/>
    <w:rsid w:val="00A276AD"/>
    <w:rsid w:val="00A41ADB"/>
    <w:rsid w:val="00A55423"/>
    <w:rsid w:val="00A613C7"/>
    <w:rsid w:val="00AB7CAE"/>
    <w:rsid w:val="00AC204F"/>
    <w:rsid w:val="00AE685B"/>
    <w:rsid w:val="00AF59FB"/>
    <w:rsid w:val="00B31873"/>
    <w:rsid w:val="00B334F7"/>
    <w:rsid w:val="00B3540C"/>
    <w:rsid w:val="00B43E29"/>
    <w:rsid w:val="00B47B89"/>
    <w:rsid w:val="00B73E15"/>
    <w:rsid w:val="00B9219E"/>
    <w:rsid w:val="00B94C00"/>
    <w:rsid w:val="00BA5F6F"/>
    <w:rsid w:val="00BD27E2"/>
    <w:rsid w:val="00BD34F4"/>
    <w:rsid w:val="00BF2412"/>
    <w:rsid w:val="00BF3FF3"/>
    <w:rsid w:val="00BF563E"/>
    <w:rsid w:val="00C012F8"/>
    <w:rsid w:val="00C12ADA"/>
    <w:rsid w:val="00C21F38"/>
    <w:rsid w:val="00C22C92"/>
    <w:rsid w:val="00C266E6"/>
    <w:rsid w:val="00C36462"/>
    <w:rsid w:val="00C75767"/>
    <w:rsid w:val="00CA00D5"/>
    <w:rsid w:val="00CA7636"/>
    <w:rsid w:val="00CB0821"/>
    <w:rsid w:val="00CD15D6"/>
    <w:rsid w:val="00CE054E"/>
    <w:rsid w:val="00D27C83"/>
    <w:rsid w:val="00D31FCC"/>
    <w:rsid w:val="00D4581E"/>
    <w:rsid w:val="00D616A0"/>
    <w:rsid w:val="00D62832"/>
    <w:rsid w:val="00D62D25"/>
    <w:rsid w:val="00D64473"/>
    <w:rsid w:val="00D65001"/>
    <w:rsid w:val="00D86B66"/>
    <w:rsid w:val="00DA576A"/>
    <w:rsid w:val="00DA59A8"/>
    <w:rsid w:val="00DB6954"/>
    <w:rsid w:val="00E04C2F"/>
    <w:rsid w:val="00E226C0"/>
    <w:rsid w:val="00E249BF"/>
    <w:rsid w:val="00E3168A"/>
    <w:rsid w:val="00E378A9"/>
    <w:rsid w:val="00E42C58"/>
    <w:rsid w:val="00E702CB"/>
    <w:rsid w:val="00E769AF"/>
    <w:rsid w:val="00E965BD"/>
    <w:rsid w:val="00E97E5E"/>
    <w:rsid w:val="00EA3682"/>
    <w:rsid w:val="00EA5D06"/>
    <w:rsid w:val="00EB2646"/>
    <w:rsid w:val="00EC3D5F"/>
    <w:rsid w:val="00EC4BC4"/>
    <w:rsid w:val="00EF061F"/>
    <w:rsid w:val="00EF0B55"/>
    <w:rsid w:val="00F16220"/>
    <w:rsid w:val="00F24914"/>
    <w:rsid w:val="00F25563"/>
    <w:rsid w:val="00F446E1"/>
    <w:rsid w:val="00F63F34"/>
    <w:rsid w:val="00F82D8C"/>
    <w:rsid w:val="00F83763"/>
    <w:rsid w:val="00F86FED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83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85A"/>
    <w:rPr>
      <w:rFonts w:ascii="Tahoma" w:hAnsi="Tahoma" w:cs="Tahoma"/>
      <w:sz w:val="16"/>
      <w:szCs w:val="16"/>
    </w:rPr>
  </w:style>
  <w:style w:type="character" w:styleId="Hyperlink">
    <w:name w:val="Hyperlink"/>
    <w:rsid w:val="008C71B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0980"/>
    <w:pPr>
      <w:ind w:left="720"/>
      <w:contextualSpacing/>
    </w:pPr>
    <w:rPr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0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2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85A"/>
    <w:rPr>
      <w:rFonts w:ascii="Tahoma" w:hAnsi="Tahoma" w:cs="Tahoma"/>
      <w:sz w:val="16"/>
      <w:szCs w:val="16"/>
    </w:rPr>
  </w:style>
  <w:style w:type="character" w:styleId="Hyperlink">
    <w:name w:val="Hyperlink"/>
    <w:rsid w:val="008C71B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0980"/>
    <w:pPr>
      <w:ind w:left="720"/>
      <w:contextualSpacing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niturefairbrussels.b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97023-4DCE-4A82-86F0-02790815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1377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Cloudbizz</Company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Van den Heede</dc:creator>
  <cp:lastModifiedBy>Lieven Van den Heede</cp:lastModifiedBy>
  <cp:revision>4</cp:revision>
  <cp:lastPrinted>2015-11-05T18:50:00Z</cp:lastPrinted>
  <dcterms:created xsi:type="dcterms:W3CDTF">2017-11-15T10:50:00Z</dcterms:created>
  <dcterms:modified xsi:type="dcterms:W3CDTF">2017-11-15T11:20:00Z</dcterms:modified>
</cp:coreProperties>
</file>